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E94F3" w14:textId="7E7F439C" w:rsidR="000605EA" w:rsidRPr="0023011D" w:rsidRDefault="000605EA" w:rsidP="00C205D3">
      <w:pPr>
        <w:pStyle w:val="Header"/>
        <w:tabs>
          <w:tab w:val="right" w:pos="9865"/>
        </w:tabs>
        <w:rPr>
          <w:rFonts w:cs="Arial"/>
          <w:b w:val="0"/>
          <w:bCs/>
          <w:sz w:val="22"/>
          <w:szCs w:val="22"/>
        </w:rPr>
      </w:pPr>
      <w:bookmarkStart w:id="0" w:name="_Hlk95842860"/>
      <w:r w:rsidRPr="0023011D">
        <w:rPr>
          <w:rFonts w:cs="Arial"/>
          <w:bCs/>
          <w:sz w:val="22"/>
          <w:szCs w:val="22"/>
          <w:lang w:val="en-US"/>
        </w:rPr>
        <w:t>3GPP TSG RAN WG1 #1</w:t>
      </w:r>
      <w:r w:rsidR="00714AD0">
        <w:rPr>
          <w:rFonts w:cs="Arial"/>
          <w:bCs/>
          <w:sz w:val="22"/>
          <w:szCs w:val="22"/>
          <w:lang w:val="en-US"/>
        </w:rPr>
        <w:t>12</w:t>
      </w:r>
      <w:r w:rsidR="00C03489">
        <w:rPr>
          <w:rFonts w:cs="Arial"/>
          <w:bCs/>
          <w:sz w:val="22"/>
          <w:szCs w:val="22"/>
          <w:lang w:val="en-US"/>
        </w:rPr>
        <w:t>bis-e</w:t>
      </w:r>
      <w:r w:rsidRPr="0023011D">
        <w:rPr>
          <w:rFonts w:cs="Arial"/>
          <w:bCs/>
          <w:sz w:val="22"/>
          <w:szCs w:val="22"/>
        </w:rPr>
        <w:tab/>
      </w:r>
      <w:r w:rsidRPr="00B14191">
        <w:rPr>
          <w:rFonts w:cs="Arial"/>
          <w:bCs/>
          <w:sz w:val="22"/>
          <w:szCs w:val="22"/>
        </w:rPr>
        <w:t>R1-</w:t>
      </w:r>
      <w:r w:rsidR="00B14191" w:rsidRPr="00B14191">
        <w:rPr>
          <w:rFonts w:cs="Arial"/>
          <w:bCs/>
          <w:sz w:val="22"/>
          <w:szCs w:val="22"/>
          <w:lang w:val="en-US"/>
        </w:rPr>
        <w:t>230258</w:t>
      </w:r>
      <w:r w:rsidR="00354114">
        <w:rPr>
          <w:rFonts w:cs="Arial"/>
          <w:bCs/>
          <w:sz w:val="22"/>
          <w:szCs w:val="22"/>
          <w:lang w:val="en-US"/>
        </w:rPr>
        <w:t>4</w:t>
      </w:r>
    </w:p>
    <w:p w14:paraId="79F51287" w14:textId="4352555D" w:rsidR="000605EA" w:rsidRPr="0023011D" w:rsidRDefault="00C03489" w:rsidP="000605EA">
      <w:pPr>
        <w:tabs>
          <w:tab w:val="left" w:pos="2552"/>
        </w:tabs>
        <w:spacing w:after="0"/>
        <w:rPr>
          <w:rFonts w:ascii="Arial" w:hAnsi="Arial" w:cs="Arial"/>
          <w:b/>
          <w:bCs/>
          <w:sz w:val="22"/>
          <w:szCs w:val="22"/>
          <w:lang w:eastAsia="en-US"/>
        </w:rPr>
      </w:pPr>
      <w:r w:rsidRPr="00C03489">
        <w:rPr>
          <w:rFonts w:ascii="Arial" w:hAnsi="Arial" w:cs="Arial"/>
          <w:b/>
          <w:bCs/>
          <w:sz w:val="22"/>
          <w:szCs w:val="22"/>
          <w:lang w:val="en-GB" w:eastAsia="en-US"/>
        </w:rPr>
        <w:t>e-Meeting, April 17</w:t>
      </w:r>
      <w:r w:rsidRPr="00C03489">
        <w:rPr>
          <w:rFonts w:ascii="Arial" w:hAnsi="Arial" w:cs="Arial"/>
          <w:b/>
          <w:bCs/>
          <w:sz w:val="22"/>
          <w:szCs w:val="22"/>
          <w:vertAlign w:val="superscript"/>
          <w:lang w:val="en-GB" w:eastAsia="en-US"/>
        </w:rPr>
        <w:t>th</w:t>
      </w:r>
      <w:r w:rsidRPr="00C03489">
        <w:rPr>
          <w:rFonts w:ascii="Arial" w:hAnsi="Arial" w:cs="Arial"/>
          <w:b/>
          <w:bCs/>
          <w:sz w:val="22"/>
          <w:szCs w:val="22"/>
          <w:lang w:val="en-GB" w:eastAsia="en-US"/>
        </w:rPr>
        <w:t xml:space="preserve"> – April 26</w:t>
      </w:r>
      <w:r w:rsidRPr="00C03489">
        <w:rPr>
          <w:rFonts w:ascii="Arial" w:hAnsi="Arial" w:cs="Arial"/>
          <w:b/>
          <w:bCs/>
          <w:sz w:val="22"/>
          <w:szCs w:val="22"/>
          <w:vertAlign w:val="superscript"/>
          <w:lang w:val="en-GB" w:eastAsia="en-US"/>
        </w:rPr>
        <w:t>th</w:t>
      </w:r>
      <w:r w:rsidRPr="00C03489">
        <w:rPr>
          <w:rFonts w:ascii="Arial" w:hAnsi="Arial" w:cs="Arial"/>
          <w:b/>
          <w:bCs/>
          <w:sz w:val="22"/>
          <w:szCs w:val="22"/>
          <w:lang w:val="en-GB" w:eastAsia="en-US"/>
        </w:rPr>
        <w:t>, 2023</w:t>
      </w:r>
    </w:p>
    <w:bookmarkEnd w:id="0"/>
    <w:p w14:paraId="49D4C6BE" w14:textId="77777777" w:rsidR="000605EA" w:rsidRPr="0023011D" w:rsidRDefault="000605EA" w:rsidP="000605EA">
      <w:pPr>
        <w:tabs>
          <w:tab w:val="left" w:pos="2552"/>
        </w:tabs>
        <w:spacing w:after="0"/>
        <w:jc w:val="both"/>
        <w:rPr>
          <w:rFonts w:ascii="Arial" w:hAnsi="Arial" w:cs="Arial"/>
          <w:b/>
          <w:sz w:val="22"/>
          <w:szCs w:val="22"/>
          <w:lang w:eastAsia="en-US"/>
        </w:rPr>
      </w:pPr>
    </w:p>
    <w:p w14:paraId="02D9510D" w14:textId="01D29D13" w:rsidR="000605EA" w:rsidRPr="0032424F" w:rsidRDefault="000605EA" w:rsidP="000605EA">
      <w:pPr>
        <w:tabs>
          <w:tab w:val="left" w:pos="1800"/>
          <w:tab w:val="left" w:pos="2552"/>
        </w:tabs>
        <w:spacing w:after="0"/>
        <w:rPr>
          <w:rFonts w:ascii="Arial" w:hAnsi="Arial" w:cs="Arial"/>
          <w:b/>
          <w:sz w:val="22"/>
          <w:szCs w:val="22"/>
          <w:lang w:val="en-GB" w:eastAsia="en-US"/>
        </w:rPr>
      </w:pPr>
      <w:r w:rsidRPr="0023011D">
        <w:rPr>
          <w:rFonts w:ascii="Arial" w:hAnsi="Arial" w:cs="Arial"/>
          <w:b/>
          <w:sz w:val="22"/>
          <w:szCs w:val="22"/>
          <w:lang w:eastAsia="en-US"/>
        </w:rPr>
        <w:t>Agenda Item:</w:t>
      </w:r>
      <w:r w:rsidRPr="0023011D">
        <w:rPr>
          <w:rFonts w:ascii="Arial" w:hAnsi="Arial" w:cs="Arial"/>
          <w:b/>
          <w:sz w:val="22"/>
          <w:szCs w:val="22"/>
          <w:lang w:eastAsia="en-US"/>
        </w:rPr>
        <w:tab/>
      </w:r>
      <w:r w:rsidR="00F8378D" w:rsidRPr="00F8378D">
        <w:rPr>
          <w:rFonts w:ascii="Arial" w:eastAsia="SimSun" w:hAnsi="Arial" w:cs="Arial"/>
          <w:b/>
          <w:sz w:val="22"/>
          <w:szCs w:val="22"/>
          <w:lang w:eastAsia="zh-CN"/>
        </w:rPr>
        <w:t>9.5.1.3</w:t>
      </w:r>
      <w:r w:rsidRPr="0023011D">
        <w:rPr>
          <w:rFonts w:ascii="Arial" w:eastAsia="SimSun" w:hAnsi="Arial" w:cs="Arial"/>
          <w:b/>
          <w:sz w:val="22"/>
          <w:szCs w:val="22"/>
          <w:lang w:eastAsia="zh-CN"/>
        </w:rPr>
        <w:br/>
      </w:r>
      <w:r w:rsidRPr="0023011D">
        <w:rPr>
          <w:rFonts w:ascii="Arial" w:hAnsi="Arial" w:cs="Arial"/>
          <w:b/>
          <w:sz w:val="22"/>
          <w:szCs w:val="22"/>
          <w:lang w:eastAsia="en-US"/>
        </w:rPr>
        <w:t>Source:</w:t>
      </w:r>
      <w:r w:rsidRPr="0023011D">
        <w:rPr>
          <w:rFonts w:ascii="Arial" w:hAnsi="Arial" w:cs="Arial"/>
          <w:b/>
          <w:sz w:val="22"/>
          <w:szCs w:val="22"/>
          <w:lang w:eastAsia="en-US"/>
        </w:rPr>
        <w:tab/>
      </w:r>
      <w:r w:rsidRPr="0023011D">
        <w:rPr>
          <w:rFonts w:ascii="Arial" w:eastAsia="SimSun" w:hAnsi="Arial" w:cs="Arial"/>
          <w:b/>
          <w:noProof/>
          <w:sz w:val="22"/>
          <w:szCs w:val="22"/>
          <w:lang w:eastAsia="zh-CN"/>
        </w:rPr>
        <w:t>Toyota InfoTechnology Center</w:t>
      </w:r>
      <w:r w:rsidRPr="0023011D">
        <w:rPr>
          <w:rFonts w:ascii="Arial" w:eastAsia="SimSun" w:hAnsi="Arial" w:cs="Arial"/>
          <w:b/>
          <w:noProof/>
          <w:sz w:val="22"/>
          <w:szCs w:val="22"/>
          <w:lang w:eastAsia="zh-CN"/>
        </w:rPr>
        <w:br/>
      </w:r>
      <w:r w:rsidRPr="0023011D">
        <w:rPr>
          <w:rFonts w:ascii="Arial" w:hAnsi="Arial" w:cs="Arial"/>
          <w:b/>
          <w:sz w:val="22"/>
          <w:szCs w:val="22"/>
          <w:lang w:eastAsia="en-US"/>
        </w:rPr>
        <w:t>Title:</w:t>
      </w:r>
      <w:r w:rsidRPr="0023011D">
        <w:rPr>
          <w:rFonts w:ascii="Arial" w:hAnsi="Arial" w:cs="Arial"/>
          <w:b/>
          <w:sz w:val="22"/>
          <w:szCs w:val="22"/>
          <w:lang w:eastAsia="en-US"/>
        </w:rPr>
        <w:tab/>
      </w:r>
      <w:r w:rsidR="00354114" w:rsidRPr="00354114">
        <w:rPr>
          <w:rFonts w:ascii="Arial" w:hAnsi="Arial" w:cs="Arial"/>
          <w:b/>
          <w:sz w:val="22"/>
          <w:szCs w:val="22"/>
          <w:lang w:eastAsia="en-US"/>
        </w:rPr>
        <w:t>Discussion on resource allocation for SL positioning reference signal</w:t>
      </w:r>
    </w:p>
    <w:p w14:paraId="2F90BC5A" w14:textId="5A58C30F" w:rsidR="00B97703" w:rsidRPr="000605EA" w:rsidRDefault="000605EA" w:rsidP="000605EA">
      <w:pPr>
        <w:tabs>
          <w:tab w:val="left" w:pos="1800"/>
          <w:tab w:val="left" w:pos="2552"/>
        </w:tabs>
        <w:spacing w:after="0"/>
        <w:rPr>
          <w:rFonts w:ascii="Arial" w:eastAsia="SimSun" w:hAnsi="Arial" w:cs="Arial"/>
          <w:b/>
          <w:sz w:val="22"/>
          <w:szCs w:val="22"/>
          <w:lang w:eastAsia="zh-CN"/>
        </w:rPr>
      </w:pPr>
      <w:r w:rsidRPr="0023011D">
        <w:rPr>
          <w:rFonts w:ascii="Arial" w:hAnsi="Arial" w:cs="Arial"/>
          <w:b/>
          <w:sz w:val="22"/>
          <w:szCs w:val="22"/>
          <w:lang w:eastAsia="en-US"/>
        </w:rPr>
        <w:t>Document for:</w:t>
      </w:r>
      <w:r w:rsidRPr="0023011D">
        <w:rPr>
          <w:rFonts w:ascii="Arial" w:hAnsi="Arial" w:cs="Arial"/>
          <w:b/>
          <w:sz w:val="22"/>
          <w:szCs w:val="22"/>
          <w:lang w:eastAsia="en-US"/>
        </w:rPr>
        <w:tab/>
        <w:t>Discussion</w:t>
      </w:r>
      <w:r w:rsidRPr="0023011D">
        <w:rPr>
          <w:rFonts w:ascii="Arial" w:eastAsia="SimSun" w:hAnsi="Arial" w:cs="Arial"/>
          <w:b/>
          <w:sz w:val="22"/>
          <w:szCs w:val="22"/>
          <w:lang w:eastAsia="zh-CN"/>
        </w:rPr>
        <w:t xml:space="preserve"> and Decision</w:t>
      </w:r>
    </w:p>
    <w:p w14:paraId="5E96A5FB" w14:textId="1F89D4E3" w:rsidR="00B97703" w:rsidRDefault="00764364" w:rsidP="00C75820">
      <w:pPr>
        <w:pStyle w:val="Heading1"/>
      </w:pPr>
      <w:r>
        <w:t>Introduction</w:t>
      </w:r>
    </w:p>
    <w:p w14:paraId="6BE3FD48" w14:textId="59551AC6" w:rsidR="00F92BE8" w:rsidRPr="007B7D7F" w:rsidRDefault="0085486A" w:rsidP="00F92BE8">
      <w:pPr>
        <w:jc w:val="both"/>
      </w:pPr>
      <w:r>
        <w:rPr>
          <w:rStyle w:val="normaltextrun"/>
          <w:color w:val="000000"/>
          <w:shd w:val="clear" w:color="auto" w:fill="FFFFFF"/>
        </w:rPr>
        <w:t>RAN plenary meeting 98</w:t>
      </w:r>
      <w:r w:rsidR="00C46349">
        <w:rPr>
          <w:rStyle w:val="normaltextrun"/>
          <w:color w:val="000000"/>
          <w:shd w:val="clear" w:color="auto" w:fill="FFFFFF"/>
        </w:rPr>
        <w:t>-e</w:t>
      </w:r>
      <w:r>
        <w:rPr>
          <w:rStyle w:val="normaltextrun"/>
          <w:color w:val="000000"/>
          <w:shd w:val="clear" w:color="auto" w:fill="FFFFFF"/>
        </w:rPr>
        <w:t xml:space="preserve"> approved a new work item to address NR positioning including sidelink positioning related objectives </w:t>
      </w:r>
      <w:r w:rsidR="004D7110">
        <w:rPr>
          <w:rStyle w:val="normaltextrun"/>
          <w:color w:val="000000"/>
          <w:shd w:val="clear" w:color="auto" w:fill="FFFFFF"/>
        </w:rPr>
        <w:fldChar w:fldCharType="begin"/>
      </w:r>
      <w:r w:rsidR="004D7110">
        <w:rPr>
          <w:rStyle w:val="normaltextrun"/>
          <w:color w:val="000000"/>
          <w:shd w:val="clear" w:color="auto" w:fill="FFFFFF"/>
        </w:rPr>
        <w:instrText xml:space="preserve"> REF _Ref131678192 \r \h </w:instrText>
      </w:r>
      <w:r w:rsidR="004D7110">
        <w:rPr>
          <w:rStyle w:val="normaltextrun"/>
          <w:color w:val="000000"/>
          <w:shd w:val="clear" w:color="auto" w:fill="FFFFFF"/>
        </w:rPr>
      </w:r>
      <w:r w:rsidR="004D7110">
        <w:rPr>
          <w:rStyle w:val="normaltextrun"/>
          <w:color w:val="000000"/>
          <w:shd w:val="clear" w:color="auto" w:fill="FFFFFF"/>
        </w:rPr>
        <w:fldChar w:fldCharType="separate"/>
      </w:r>
      <w:r w:rsidR="006E4FC2">
        <w:rPr>
          <w:rStyle w:val="normaltextrun"/>
          <w:color w:val="000000"/>
          <w:shd w:val="clear" w:color="auto" w:fill="FFFFFF"/>
        </w:rPr>
        <w:t>[1]</w:t>
      </w:r>
      <w:r w:rsidR="004D7110">
        <w:rPr>
          <w:rStyle w:val="normaltextrun"/>
          <w:color w:val="000000"/>
          <w:shd w:val="clear" w:color="auto" w:fill="FFFFFF"/>
        </w:rPr>
        <w:fldChar w:fldCharType="end"/>
      </w:r>
      <w:r>
        <w:rPr>
          <w:rStyle w:val="normaltextrun"/>
          <w:color w:val="000000"/>
          <w:shd w:val="clear" w:color="auto" w:fill="FFFFFF"/>
        </w:rPr>
        <w:t xml:space="preserve">. This contribution discusses some open questions and tries to address some subjects for further studies from </w:t>
      </w:r>
      <w:r w:rsidR="00C46349">
        <w:rPr>
          <w:rStyle w:val="normaltextrun"/>
          <w:color w:val="000000"/>
          <w:shd w:val="clear" w:color="auto" w:fill="FFFFFF"/>
        </w:rPr>
        <w:t>RAN1</w:t>
      </w:r>
      <w:r w:rsidR="006F06B8">
        <w:rPr>
          <w:rStyle w:val="normaltextrun"/>
          <w:color w:val="000000"/>
          <w:shd w:val="clear" w:color="auto" w:fill="FFFFFF"/>
        </w:rPr>
        <w:t xml:space="preserve"> meetings</w:t>
      </w:r>
      <w:r>
        <w:rPr>
          <w:rStyle w:val="normaltextrun"/>
          <w:color w:val="000000"/>
          <w:shd w:val="clear" w:color="auto" w:fill="FFFFFF"/>
        </w:rPr>
        <w:t>. The focus is on automotive applications</w:t>
      </w:r>
      <w:r w:rsidR="00C46349">
        <w:rPr>
          <w:rStyle w:val="normaltextrun"/>
          <w:color w:val="000000"/>
          <w:shd w:val="clear" w:color="auto" w:fill="FFFFFF"/>
        </w:rPr>
        <w:t xml:space="preserve"> and resource allocation</w:t>
      </w:r>
      <w:r w:rsidR="0034726E">
        <w:rPr>
          <w:rStyle w:val="normaltextrun"/>
          <w:color w:val="000000"/>
          <w:shd w:val="clear" w:color="auto" w:fill="FFFFFF"/>
        </w:rPr>
        <w:t xml:space="preserve"> for Side Link (SL) Positioning Reference Signal (PRS)</w:t>
      </w:r>
      <w:r>
        <w:rPr>
          <w:rStyle w:val="normaltextrun"/>
          <w:color w:val="000000"/>
          <w:shd w:val="clear" w:color="auto" w:fill="FFFFFF"/>
        </w:rPr>
        <w:t>.</w:t>
      </w:r>
      <w:r>
        <w:rPr>
          <w:rStyle w:val="eop"/>
          <w:color w:val="000000"/>
          <w:shd w:val="clear" w:color="auto" w:fill="FFFFFF"/>
        </w:rPr>
        <w:t> </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7"/>
      </w:tblGrid>
      <w:tr w:rsidR="00EA25A1" w14:paraId="58DE40CA" w14:textId="77777777" w:rsidTr="00785883">
        <w:trPr>
          <w:trHeight w:val="3950"/>
        </w:trPr>
        <w:tc>
          <w:tcPr>
            <w:tcW w:w="9607" w:type="dxa"/>
            <w:shd w:val="clear" w:color="auto" w:fill="auto"/>
          </w:tcPr>
          <w:p w14:paraId="2AF2618F" w14:textId="77777777" w:rsidR="00996DA3" w:rsidRPr="00077148" w:rsidRDefault="00996DA3" w:rsidP="00996DA3">
            <w:pPr>
              <w:numPr>
                <w:ilvl w:val="1"/>
                <w:numId w:val="25"/>
              </w:numPr>
              <w:overflowPunct/>
              <w:autoSpaceDE/>
              <w:autoSpaceDN/>
              <w:adjustRightInd/>
              <w:spacing w:after="0" w:line="276" w:lineRule="auto"/>
              <w:textAlignment w:val="auto"/>
              <w:rPr>
                <w:lang w:eastAsia="ko-KR"/>
              </w:rPr>
            </w:pPr>
            <w:r w:rsidRPr="00077148">
              <w:rPr>
                <w:lang w:eastAsia="ko-KR"/>
              </w:rPr>
              <w:t>Specify support of resource allocation for SL PRS:</w:t>
            </w:r>
          </w:p>
          <w:p w14:paraId="2F95810B" w14:textId="77777777" w:rsidR="00996DA3" w:rsidRPr="00077148" w:rsidRDefault="00996DA3" w:rsidP="00996DA3">
            <w:pPr>
              <w:numPr>
                <w:ilvl w:val="2"/>
                <w:numId w:val="25"/>
              </w:numPr>
              <w:overflowPunct/>
              <w:autoSpaceDE/>
              <w:autoSpaceDN/>
              <w:adjustRightInd/>
              <w:spacing w:after="0" w:line="276" w:lineRule="auto"/>
              <w:textAlignment w:val="auto"/>
              <w:rPr>
                <w:lang w:eastAsia="ko-KR"/>
              </w:rPr>
            </w:pPr>
            <w:r w:rsidRPr="00077148">
              <w:rPr>
                <w:lang w:eastAsia="ko-KR"/>
              </w:rPr>
              <w:t>Including resource allocation Scheme 1 and Scheme 2, where Scheme 1 corresponds to a network-centric SL PRS resource allocation and Scheme 2 corresponds to UE autonomous SL PRS resource allocation [RAN1].</w:t>
            </w:r>
          </w:p>
          <w:p w14:paraId="15845186" w14:textId="77777777" w:rsidR="00996DA3" w:rsidRPr="00077148" w:rsidRDefault="00996DA3" w:rsidP="00996DA3">
            <w:pPr>
              <w:numPr>
                <w:ilvl w:val="3"/>
                <w:numId w:val="25"/>
              </w:numPr>
              <w:overflowPunct/>
              <w:autoSpaceDE/>
              <w:autoSpaceDN/>
              <w:adjustRightInd/>
              <w:spacing w:after="0" w:line="276" w:lineRule="auto"/>
              <w:textAlignment w:val="auto"/>
              <w:rPr>
                <w:lang w:eastAsia="ko-KR"/>
              </w:rPr>
            </w:pPr>
            <w:r w:rsidRPr="00077148">
              <w:rPr>
                <w:lang w:eastAsia="ko-KR"/>
              </w:rPr>
              <w:t xml:space="preserve">For resource allocation mechanism for SL PRS in Scheme 2: </w:t>
            </w:r>
          </w:p>
          <w:p w14:paraId="103842F2" w14:textId="77777777" w:rsidR="00996DA3" w:rsidRPr="00801262" w:rsidRDefault="00996DA3" w:rsidP="00996DA3">
            <w:pPr>
              <w:numPr>
                <w:ilvl w:val="4"/>
                <w:numId w:val="25"/>
              </w:numPr>
              <w:overflowPunct/>
              <w:autoSpaceDE/>
              <w:autoSpaceDN/>
              <w:adjustRightInd/>
              <w:spacing w:after="0" w:line="276" w:lineRule="auto"/>
              <w:textAlignment w:val="auto"/>
              <w:rPr>
                <w:lang w:eastAsia="ko-KR"/>
              </w:rPr>
            </w:pPr>
            <w:r>
              <w:rPr>
                <w:bCs/>
              </w:rPr>
              <w:t>S</w:t>
            </w:r>
            <w:r w:rsidRPr="00A4710D">
              <w:rPr>
                <w:bCs/>
              </w:rPr>
              <w:t xml:space="preserve">tudy and </w:t>
            </w:r>
            <w:r w:rsidRPr="00801262">
              <w:rPr>
                <w:bCs/>
              </w:rPr>
              <w:t>specify support of sensing-based resource allocation, and/or a random resource selection [RAN1].</w:t>
            </w:r>
          </w:p>
          <w:p w14:paraId="596CF968" w14:textId="77777777" w:rsidR="00996DA3" w:rsidRPr="00A75785" w:rsidRDefault="00996DA3" w:rsidP="00996DA3">
            <w:pPr>
              <w:numPr>
                <w:ilvl w:val="4"/>
                <w:numId w:val="25"/>
              </w:numPr>
              <w:overflowPunct/>
              <w:autoSpaceDE/>
              <w:autoSpaceDN/>
              <w:adjustRightInd/>
              <w:spacing w:after="0" w:line="276" w:lineRule="auto"/>
              <w:textAlignment w:val="auto"/>
              <w:rPr>
                <w:lang w:eastAsia="ko-KR"/>
              </w:rPr>
            </w:pPr>
            <w:r w:rsidRPr="00801262">
              <w:rPr>
                <w:lang w:eastAsia="ko-KR"/>
              </w:rPr>
              <w:t>Study and</w:t>
            </w:r>
            <w:r>
              <w:rPr>
                <w:lang w:eastAsia="ko-KR"/>
              </w:rPr>
              <w:t xml:space="preserve"> </w:t>
            </w:r>
            <w:r w:rsidRPr="00A75785">
              <w:rPr>
                <w:lang w:eastAsia="ko-KR"/>
              </w:rPr>
              <w:t xml:space="preserve">specify solutions for congestion control for SL PRS and/or inter-UE coordination </w:t>
            </w:r>
            <w:r>
              <w:rPr>
                <w:lang w:eastAsia="ko-KR"/>
              </w:rPr>
              <w:t xml:space="preserve">for SL-PRS </w:t>
            </w:r>
            <w:r w:rsidRPr="00A75785">
              <w:rPr>
                <w:lang w:eastAsia="ko-KR"/>
              </w:rPr>
              <w:t>[RAN1].</w:t>
            </w:r>
          </w:p>
          <w:p w14:paraId="44A8ED2A" w14:textId="77777777" w:rsidR="00996DA3" w:rsidRPr="00077148" w:rsidRDefault="00996DA3" w:rsidP="00996DA3">
            <w:pPr>
              <w:numPr>
                <w:ilvl w:val="2"/>
                <w:numId w:val="25"/>
              </w:numPr>
              <w:overflowPunct/>
              <w:autoSpaceDE/>
              <w:autoSpaceDN/>
              <w:adjustRightInd/>
              <w:spacing w:after="0" w:line="276" w:lineRule="auto"/>
              <w:textAlignment w:val="auto"/>
              <w:rPr>
                <w:lang w:eastAsia="ko-KR"/>
              </w:rPr>
            </w:pPr>
            <w:r w:rsidRPr="00077148">
              <w:rPr>
                <w:lang w:eastAsia="ko-KR"/>
              </w:rPr>
              <w:t xml:space="preserve">Support resource allocation </w:t>
            </w:r>
            <w:r>
              <w:rPr>
                <w:lang w:eastAsia="ko-KR"/>
              </w:rPr>
              <w:t xml:space="preserve">for shared </w:t>
            </w:r>
            <w:r w:rsidRPr="00D17DB9">
              <w:rPr>
                <w:lang w:eastAsia="ko-KR"/>
              </w:rPr>
              <w:t>resource pool with Rel-16/17/18 sidelink communication</w:t>
            </w:r>
            <w:r>
              <w:rPr>
                <w:lang w:eastAsia="ko-KR"/>
              </w:rPr>
              <w:t xml:space="preserve"> and dedicated</w:t>
            </w:r>
            <w:r w:rsidRPr="00077148">
              <w:rPr>
                <w:lang w:eastAsia="ko-KR"/>
              </w:rPr>
              <w:t xml:space="preserve"> resource pool for SL PRS [RAN1].</w:t>
            </w:r>
          </w:p>
          <w:p w14:paraId="7CE42EA4" w14:textId="6FB8F008" w:rsidR="00F92BE8" w:rsidRPr="00785883" w:rsidRDefault="00996DA3" w:rsidP="00785883">
            <w:pPr>
              <w:numPr>
                <w:ilvl w:val="3"/>
                <w:numId w:val="25"/>
              </w:numPr>
              <w:overflowPunct/>
              <w:autoSpaceDE/>
              <w:autoSpaceDN/>
              <w:adjustRightInd/>
              <w:spacing w:after="0" w:line="276" w:lineRule="auto"/>
              <w:textAlignment w:val="auto"/>
              <w:rPr>
                <w:lang w:eastAsia="ko-KR"/>
              </w:rPr>
            </w:pPr>
            <w:r w:rsidRPr="00077148">
              <w:rPr>
                <w:lang w:eastAsia="ko-KR"/>
              </w:rPr>
              <w:t>NOTE: For SL positioning resource (pre-)configuration in a shared resource pool with Rel-16/17/18 sidelink communication, backward compatibility with legacy Rel-16/17 UEs should be ensured.</w:t>
            </w:r>
          </w:p>
        </w:tc>
      </w:tr>
    </w:tbl>
    <w:p w14:paraId="06D16E33" w14:textId="24DD6090" w:rsidR="00080FA5" w:rsidRDefault="00080FA5" w:rsidP="00007346">
      <w:pPr>
        <w:jc w:val="both"/>
      </w:pPr>
    </w:p>
    <w:p w14:paraId="47BE0AB6" w14:textId="4C128F71" w:rsidR="00C75820" w:rsidRDefault="0001183B" w:rsidP="00C75820">
      <w:pPr>
        <w:pStyle w:val="Heading1"/>
        <w:rPr>
          <w:lang w:val="en-US"/>
        </w:rPr>
      </w:pPr>
      <w:r>
        <w:rPr>
          <w:lang w:val="en-US"/>
        </w:rPr>
        <w:t xml:space="preserve">Discussion on </w:t>
      </w:r>
      <w:r w:rsidR="00D544FD">
        <w:rPr>
          <w:lang w:val="en-US"/>
        </w:rPr>
        <w:t>Resource Allocation for SL Positioning Reference Signal</w:t>
      </w:r>
    </w:p>
    <w:p w14:paraId="22392B97" w14:textId="1A5E3D5D" w:rsidR="00E23767" w:rsidRPr="00E23767" w:rsidRDefault="00E23767" w:rsidP="009B11FD">
      <w:pPr>
        <w:pStyle w:val="Heading2"/>
      </w:pPr>
      <w:r>
        <w:t xml:space="preserve">Dedicated </w:t>
      </w:r>
      <w:r w:rsidR="00DE2D0F">
        <w:t>R</w:t>
      </w:r>
      <w:r>
        <w:t xml:space="preserve">esource </w:t>
      </w:r>
      <w:r w:rsidR="00DE2D0F">
        <w:t>P</w:t>
      </w:r>
      <w:r>
        <w:t>ool</w:t>
      </w:r>
      <w:r w:rsidR="004168CF">
        <w:t>s</w:t>
      </w:r>
    </w:p>
    <w:p w14:paraId="222D994C" w14:textId="2B747A2B" w:rsidR="00E80C51" w:rsidRDefault="00455DC5" w:rsidP="009B11FD">
      <w:pPr>
        <w:jc w:val="both"/>
        <w:rPr>
          <w:lang w:val="en-GB"/>
        </w:rPr>
      </w:pPr>
      <w:r>
        <w:rPr>
          <w:lang w:val="en-GB"/>
        </w:rPr>
        <w:t xml:space="preserve">This clause discusses </w:t>
      </w:r>
      <w:r w:rsidR="00712969">
        <w:rPr>
          <w:lang w:val="en-GB"/>
        </w:rPr>
        <w:t xml:space="preserve">(pre-)configurations for dedicated resource pools based on the agreement </w:t>
      </w:r>
      <w:r w:rsidR="00D13CDC">
        <w:rPr>
          <w:lang w:val="en-GB"/>
        </w:rPr>
        <w:t>below</w:t>
      </w:r>
      <w:r w:rsidR="00712969">
        <w:rPr>
          <w:lang w:val="en-GB"/>
        </w:rPr>
        <w:t xml:space="preserve"> from RAN1#112 meeting</w:t>
      </w:r>
      <w:r w:rsidR="009623D9">
        <w:rPr>
          <w:lang w:val="en-GB"/>
        </w:rPr>
        <w:t xml:space="preserve"> and findings from the study phase of the work item</w:t>
      </w:r>
      <w:r w:rsidR="009270C0">
        <w:rPr>
          <w:lang w:val="en-GB"/>
        </w:rPr>
        <w:t xml:space="preserve"> </w:t>
      </w:r>
      <w:r w:rsidR="00B37F6E">
        <w:rPr>
          <w:lang w:val="en-GB"/>
        </w:rPr>
        <w:t>as captured in TR 38.859</w:t>
      </w:r>
      <w:r w:rsidR="004D7110">
        <w:rPr>
          <w:lang w:val="en-GB"/>
        </w:rPr>
        <w:t xml:space="preserve"> </w:t>
      </w:r>
      <w:r w:rsidR="004D7110">
        <w:rPr>
          <w:lang w:val="en-GB"/>
        </w:rPr>
        <w:fldChar w:fldCharType="begin"/>
      </w:r>
      <w:r w:rsidR="004D7110">
        <w:rPr>
          <w:lang w:val="en-GB"/>
        </w:rPr>
        <w:instrText xml:space="preserve"> REF _Ref131678176 \r \h </w:instrText>
      </w:r>
      <w:r w:rsidR="004D7110">
        <w:rPr>
          <w:lang w:val="en-GB"/>
        </w:rPr>
      </w:r>
      <w:r w:rsidR="004D7110">
        <w:rPr>
          <w:lang w:val="en-GB"/>
        </w:rPr>
        <w:fldChar w:fldCharType="separate"/>
      </w:r>
      <w:r w:rsidR="006E4FC2">
        <w:rPr>
          <w:lang w:val="en-GB"/>
        </w:rPr>
        <w:t>[2]</w:t>
      </w:r>
      <w:r w:rsidR="004D7110">
        <w:rPr>
          <w:lang w:val="en-GB"/>
        </w:rPr>
        <w:fldChar w:fldCharType="end"/>
      </w:r>
      <w:r w:rsidR="00712969">
        <w:rPr>
          <w:lang w:val="en-GB"/>
        </w:rPr>
        <w:t>.</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7"/>
      </w:tblGrid>
      <w:tr w:rsidR="00E80C51" w14:paraId="1C62C426" w14:textId="77777777" w:rsidTr="007C18F5">
        <w:trPr>
          <w:trHeight w:val="1709"/>
        </w:trPr>
        <w:tc>
          <w:tcPr>
            <w:tcW w:w="9607" w:type="dxa"/>
            <w:shd w:val="clear" w:color="auto" w:fill="auto"/>
          </w:tcPr>
          <w:p w14:paraId="1980116A" w14:textId="77777777" w:rsidR="00E80C51" w:rsidRPr="008C1ED9" w:rsidRDefault="00E80C51" w:rsidP="00E80C51">
            <w:pPr>
              <w:overflowPunct/>
              <w:snapToGrid w:val="0"/>
              <w:spacing w:after="0"/>
              <w:ind w:left="284" w:hanging="284"/>
              <w:jc w:val="both"/>
              <w:textAlignment w:val="auto"/>
              <w:rPr>
                <w:rFonts w:eastAsia="SimSun"/>
                <w:b/>
                <w:szCs w:val="22"/>
                <w:lang w:eastAsia="en-US"/>
              </w:rPr>
            </w:pPr>
            <w:r w:rsidRPr="008C1ED9">
              <w:rPr>
                <w:rFonts w:eastAsia="SimSun"/>
                <w:b/>
                <w:szCs w:val="22"/>
                <w:highlight w:val="green"/>
                <w:lang w:eastAsia="en-US"/>
              </w:rPr>
              <w:t>Agreement</w:t>
            </w:r>
          </w:p>
          <w:p w14:paraId="6128C228" w14:textId="77777777" w:rsidR="00E80C51" w:rsidRPr="008C1ED9" w:rsidRDefault="00E80C51" w:rsidP="00E80C51">
            <w:pPr>
              <w:overflowPunct/>
              <w:autoSpaceDE/>
              <w:autoSpaceDN/>
              <w:adjustRightInd/>
              <w:spacing w:after="0"/>
              <w:textAlignment w:val="auto"/>
              <w:rPr>
                <w:rFonts w:ascii="Times" w:eastAsia="Batang" w:hAnsi="Times"/>
                <w:color w:val="000000"/>
                <w:lang w:eastAsia="en-US"/>
              </w:rPr>
            </w:pPr>
            <w:r w:rsidRPr="008C1ED9">
              <w:rPr>
                <w:rFonts w:ascii="Times" w:eastAsia="Batang" w:hAnsi="Times"/>
                <w:color w:val="000000"/>
                <w:lang w:eastAsia="en-US"/>
              </w:rPr>
              <w:t>For a dedicated resource pool for positioning:</w:t>
            </w:r>
          </w:p>
          <w:p w14:paraId="73AD70A3" w14:textId="77777777" w:rsidR="00E80C51" w:rsidRPr="008C1ED9" w:rsidRDefault="00E80C51" w:rsidP="00E80C51">
            <w:pPr>
              <w:numPr>
                <w:ilvl w:val="0"/>
                <w:numId w:val="31"/>
              </w:numPr>
              <w:overflowPunct/>
              <w:autoSpaceDE/>
              <w:autoSpaceDN/>
              <w:adjustRightInd/>
              <w:spacing w:after="160" w:line="259" w:lineRule="auto"/>
              <w:contextualSpacing/>
              <w:textAlignment w:val="auto"/>
              <w:rPr>
                <w:rFonts w:ascii="Times" w:eastAsia="Batang" w:hAnsi="Times"/>
                <w:color w:val="000000"/>
                <w:lang w:eastAsia="en-US"/>
              </w:rPr>
            </w:pPr>
            <w:r w:rsidRPr="008C1ED9">
              <w:rPr>
                <w:rFonts w:ascii="Times" w:eastAsia="Batang" w:hAnsi="Times"/>
                <w:color w:val="000000"/>
                <w:lang w:eastAsia="en-US"/>
              </w:rPr>
              <w:t>The set of slots that belong to a resource pool is determined in the same way as for legacy SL communication pool (i.e. see section 8 of 38.214).</w:t>
            </w:r>
          </w:p>
          <w:p w14:paraId="5FC723EF" w14:textId="77777777" w:rsidR="00E80C51" w:rsidRPr="008C1ED9" w:rsidRDefault="00E80C51" w:rsidP="00E80C51">
            <w:pPr>
              <w:numPr>
                <w:ilvl w:val="1"/>
                <w:numId w:val="31"/>
              </w:numPr>
              <w:overflowPunct/>
              <w:autoSpaceDE/>
              <w:autoSpaceDN/>
              <w:adjustRightInd/>
              <w:spacing w:after="160" w:line="259" w:lineRule="auto"/>
              <w:contextualSpacing/>
              <w:textAlignment w:val="auto"/>
              <w:rPr>
                <w:rFonts w:ascii="Times" w:eastAsia="Batang" w:hAnsi="Times"/>
                <w:color w:val="000000"/>
                <w:lang w:eastAsia="en-US"/>
              </w:rPr>
            </w:pPr>
            <w:r w:rsidRPr="008C1ED9">
              <w:rPr>
                <w:rFonts w:ascii="Times" w:eastAsia="Batang" w:hAnsi="Times"/>
                <w:color w:val="000000"/>
                <w:lang w:eastAsia="en-US"/>
              </w:rPr>
              <w:t>FFS: additional slots that can be used for SL PRS is not precluded</w:t>
            </w:r>
          </w:p>
          <w:p w14:paraId="75BA7870" w14:textId="77777777" w:rsidR="00E80C51" w:rsidRPr="008C1ED9" w:rsidRDefault="00E80C51" w:rsidP="00E80C51">
            <w:pPr>
              <w:numPr>
                <w:ilvl w:val="0"/>
                <w:numId w:val="31"/>
              </w:numPr>
              <w:overflowPunct/>
              <w:autoSpaceDE/>
              <w:autoSpaceDN/>
              <w:adjustRightInd/>
              <w:spacing w:after="160" w:line="259" w:lineRule="auto"/>
              <w:contextualSpacing/>
              <w:textAlignment w:val="auto"/>
              <w:rPr>
                <w:rFonts w:ascii="Times" w:eastAsia="Batang" w:hAnsi="Times"/>
                <w:color w:val="000000"/>
                <w:lang w:eastAsia="en-US"/>
              </w:rPr>
            </w:pPr>
            <w:r w:rsidRPr="009B11FD">
              <w:rPr>
                <w:rFonts w:ascii="Times" w:eastAsia="Batang" w:hAnsi="Times"/>
                <w:color w:val="000000"/>
                <w:highlight w:val="cyan"/>
                <w:lang w:eastAsia="en-US"/>
              </w:rPr>
              <w:t>Study what the dedicated resource pools for positioning (pre-)configuration should include,</w:t>
            </w:r>
            <w:r w:rsidRPr="008C1ED9">
              <w:rPr>
                <w:rFonts w:ascii="Times" w:eastAsia="Batang" w:hAnsi="Times"/>
                <w:color w:val="000000"/>
                <w:lang w:eastAsia="en-US"/>
              </w:rPr>
              <w:t xml:space="preserve"> and consider at least the following: The start PRB position, the number of contiguous PRBs, SL-PRS configuration, synchronization configuration, </w:t>
            </w:r>
            <w:r w:rsidRPr="009B11FD">
              <w:rPr>
                <w:rFonts w:ascii="Times" w:eastAsia="Batang" w:hAnsi="Times"/>
                <w:color w:val="000000"/>
                <w:highlight w:val="cyan"/>
                <w:lang w:eastAsia="en-US"/>
              </w:rPr>
              <w:t>resource allocation scheme 2 related configuration</w:t>
            </w:r>
            <w:r w:rsidRPr="008C1ED9">
              <w:rPr>
                <w:rFonts w:ascii="Times" w:eastAsia="Batang" w:hAnsi="Times"/>
                <w:color w:val="000000"/>
                <w:lang w:eastAsia="en-US"/>
              </w:rPr>
              <w:t>, power control configuration, sub-channel size and sub-channel count, time-domain bitmap, reporting configuration</w:t>
            </w:r>
          </w:p>
          <w:p w14:paraId="5D65906E" w14:textId="1E9D7437" w:rsidR="00E80C51" w:rsidRPr="003722EA" w:rsidRDefault="00E80C51" w:rsidP="00E80C51">
            <w:pPr>
              <w:overflowPunct/>
              <w:autoSpaceDE/>
              <w:autoSpaceDN/>
              <w:adjustRightInd/>
              <w:spacing w:after="0"/>
              <w:ind w:left="720"/>
              <w:jc w:val="both"/>
              <w:textAlignment w:val="auto"/>
              <w:rPr>
                <w:rFonts w:eastAsia="Calibri"/>
                <w:iCs/>
                <w:sz w:val="24"/>
                <w:szCs w:val="21"/>
                <w:lang w:eastAsia="en-US"/>
              </w:rPr>
            </w:pPr>
          </w:p>
        </w:tc>
      </w:tr>
    </w:tbl>
    <w:p w14:paraId="4CDAC723" w14:textId="422133D8" w:rsidR="00010D56" w:rsidRDefault="00257F61" w:rsidP="00007346">
      <w:pPr>
        <w:jc w:val="both"/>
      </w:pPr>
      <w:r>
        <w:br/>
      </w:r>
      <w:r w:rsidR="004470FD" w:rsidRPr="004470FD">
        <w:t xml:space="preserve">TR 38.859 concluded that SL positioning may require different bandwidths for SL PRS depending on the use case and </w:t>
      </w:r>
      <w:r w:rsidR="004470FD" w:rsidRPr="004470FD">
        <w:lastRenderedPageBreak/>
        <w:t>scenario. The studied scenarios included commercial</w:t>
      </w:r>
      <w:r w:rsidR="0011087F">
        <w:t>, public safety</w:t>
      </w:r>
      <w:r w:rsidR="00CC0523">
        <w:t>,</w:t>
      </w:r>
      <w:r w:rsidR="0011087F">
        <w:t xml:space="preserve"> and IIOT</w:t>
      </w:r>
      <w:r w:rsidR="004470FD" w:rsidRPr="004470FD">
        <w:t xml:space="preserve"> use cases but also vehicle-to-everything (V2X) deployments where the </w:t>
      </w:r>
      <w:r w:rsidR="0011087F">
        <w:t>SL UE</w:t>
      </w:r>
      <w:r w:rsidR="003D3BA1">
        <w:t>s</w:t>
      </w:r>
      <w:r w:rsidR="0011087F">
        <w:t xml:space="preserve"> reside</w:t>
      </w:r>
      <w:r w:rsidR="004470FD" w:rsidRPr="004470FD">
        <w:t xml:space="preserve"> in vehicles.</w:t>
      </w:r>
      <w:r w:rsidR="003B5120">
        <w:t xml:space="preserve"> The following was captured in the TR based on agreements in </w:t>
      </w:r>
      <w:r w:rsidR="00952316">
        <w:fldChar w:fldCharType="begin"/>
      </w:r>
      <w:r w:rsidR="00952316">
        <w:instrText xml:space="preserve"> REF _Ref131678698 \r \h </w:instrText>
      </w:r>
      <w:r w:rsidR="00952316">
        <w:fldChar w:fldCharType="separate"/>
      </w:r>
      <w:r w:rsidR="006E4FC2">
        <w:t>[3]</w:t>
      </w:r>
      <w:r w:rsidR="00952316">
        <w:fldChar w:fldCharType="end"/>
      </w:r>
      <w:r w:rsidR="00952316">
        <w:t>:</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7"/>
      </w:tblGrid>
      <w:tr w:rsidR="00324621" w14:paraId="4CEE70BA" w14:textId="77777777" w:rsidTr="007C18F5">
        <w:trPr>
          <w:trHeight w:val="841"/>
        </w:trPr>
        <w:tc>
          <w:tcPr>
            <w:tcW w:w="9607" w:type="dxa"/>
            <w:shd w:val="clear" w:color="auto" w:fill="auto"/>
          </w:tcPr>
          <w:p w14:paraId="255F70E5" w14:textId="77777777" w:rsidR="00A70904" w:rsidRPr="00DE3D2E" w:rsidRDefault="00A70904" w:rsidP="00A70904">
            <w:pPr>
              <w:rPr>
                <w:bCs/>
                <w:lang w:eastAsia="x-none"/>
              </w:rPr>
            </w:pPr>
            <w:r w:rsidRPr="00DE3D2E">
              <w:rPr>
                <w:bCs/>
                <w:highlight w:val="green"/>
                <w:lang w:eastAsia="x-none"/>
              </w:rPr>
              <w:t>Agreement</w:t>
            </w:r>
          </w:p>
          <w:p w14:paraId="597ACF57" w14:textId="77777777" w:rsidR="00A70904" w:rsidRPr="00DE3D2E" w:rsidRDefault="00A70904" w:rsidP="00A70904">
            <w:pPr>
              <w:snapToGrid w:val="0"/>
              <w:spacing w:after="120"/>
              <w:contextualSpacing/>
              <w:jc w:val="both"/>
              <w:rPr>
                <w:iCs/>
                <w:lang w:eastAsia="x-none"/>
              </w:rPr>
            </w:pPr>
            <w:r w:rsidRPr="00DE3D2E">
              <w:rPr>
                <w:iCs/>
                <w:lang w:eastAsia="x-none"/>
              </w:rPr>
              <w:t>Capture the following as part of the Conclusions section of TR 38.859:</w:t>
            </w:r>
          </w:p>
          <w:p w14:paraId="577127C0" w14:textId="77777777" w:rsidR="00A70904" w:rsidRPr="00DE3D2E" w:rsidRDefault="00A70904" w:rsidP="00A70904">
            <w:pPr>
              <w:numPr>
                <w:ilvl w:val="0"/>
                <w:numId w:val="46"/>
              </w:numPr>
              <w:overflowPunct/>
              <w:snapToGrid w:val="0"/>
              <w:spacing w:after="0"/>
              <w:contextualSpacing/>
              <w:jc w:val="both"/>
              <w:textAlignment w:val="auto"/>
              <w:rPr>
                <w:iCs/>
                <w:lang w:eastAsia="x-none"/>
              </w:rPr>
            </w:pPr>
            <w:r w:rsidRPr="00DE3D2E">
              <w:rPr>
                <w:iCs/>
                <w:lang w:eastAsia="x-none"/>
              </w:rPr>
              <w:t xml:space="preserve">Evaluation results reported as part of the study indicate that, depending on sources, use-cases, scenarios, assumptions, and positioning methods used, the identified target requirements can be satisfied with different values of SL-PRS bandwidth choices. </w:t>
            </w:r>
          </w:p>
          <w:p w14:paraId="2B0EE737" w14:textId="77777777" w:rsidR="00A70904" w:rsidRPr="009B11FD" w:rsidRDefault="00A70904" w:rsidP="00A70904">
            <w:pPr>
              <w:numPr>
                <w:ilvl w:val="1"/>
                <w:numId w:val="46"/>
              </w:numPr>
              <w:overflowPunct/>
              <w:snapToGrid w:val="0"/>
              <w:spacing w:after="0"/>
              <w:contextualSpacing/>
              <w:jc w:val="both"/>
              <w:textAlignment w:val="auto"/>
              <w:rPr>
                <w:iCs/>
                <w:highlight w:val="cyan"/>
                <w:lang w:eastAsia="x-none"/>
              </w:rPr>
            </w:pPr>
            <w:r w:rsidRPr="009B11FD">
              <w:rPr>
                <w:iCs/>
                <w:highlight w:val="cyan"/>
                <w:lang w:eastAsia="x-none"/>
              </w:rPr>
              <w:t>For FR1 spectrum:</w:t>
            </w:r>
          </w:p>
          <w:p w14:paraId="75C8E31F" w14:textId="77777777" w:rsidR="00A70904" w:rsidRPr="009B11FD" w:rsidRDefault="00A70904" w:rsidP="00A70904">
            <w:pPr>
              <w:numPr>
                <w:ilvl w:val="2"/>
                <w:numId w:val="46"/>
              </w:numPr>
              <w:overflowPunct/>
              <w:snapToGrid w:val="0"/>
              <w:spacing w:after="0"/>
              <w:contextualSpacing/>
              <w:jc w:val="both"/>
              <w:textAlignment w:val="auto"/>
              <w:rPr>
                <w:iCs/>
                <w:highlight w:val="cyan"/>
                <w:lang w:eastAsia="x-none"/>
              </w:rPr>
            </w:pPr>
            <w:r w:rsidRPr="009B11FD">
              <w:rPr>
                <w:iCs/>
                <w:highlight w:val="cyan"/>
                <w:lang w:eastAsia="x-none"/>
              </w:rPr>
              <w:t>For certain sources and combinations of use-cases, scenarios, assumptions, and positioning methods, some target requirements can be satisfied with SL-PRS bandwidths of 20 MHz or 40 MHz.</w:t>
            </w:r>
          </w:p>
          <w:p w14:paraId="36BE1AAB" w14:textId="77777777" w:rsidR="00A70904" w:rsidRPr="009B11FD" w:rsidRDefault="00A70904" w:rsidP="00A70904">
            <w:pPr>
              <w:numPr>
                <w:ilvl w:val="2"/>
                <w:numId w:val="46"/>
              </w:numPr>
              <w:overflowPunct/>
              <w:snapToGrid w:val="0"/>
              <w:spacing w:after="0"/>
              <w:contextualSpacing/>
              <w:jc w:val="both"/>
              <w:textAlignment w:val="auto"/>
              <w:rPr>
                <w:iCs/>
                <w:highlight w:val="cyan"/>
                <w:lang w:eastAsia="x-none"/>
              </w:rPr>
            </w:pPr>
            <w:r w:rsidRPr="009B11FD">
              <w:rPr>
                <w:iCs/>
                <w:highlight w:val="cyan"/>
                <w:lang w:eastAsia="x-none"/>
              </w:rPr>
              <w:t xml:space="preserve">For certain sources and other combinations of use-cases, scenarios, assumptions, and positioning methods, some target requirements require SL-PRS bandwidth of 100 MHz or may not be satisfied even with SL-PRS bandwidth of 100 MHz. </w:t>
            </w:r>
          </w:p>
          <w:p w14:paraId="3611D615" w14:textId="77777777" w:rsidR="00A70904" w:rsidRPr="00DE3D2E" w:rsidRDefault="00A70904" w:rsidP="00A70904">
            <w:pPr>
              <w:numPr>
                <w:ilvl w:val="1"/>
                <w:numId w:val="46"/>
              </w:numPr>
              <w:overflowPunct/>
              <w:snapToGrid w:val="0"/>
              <w:spacing w:after="0"/>
              <w:contextualSpacing/>
              <w:jc w:val="both"/>
              <w:textAlignment w:val="auto"/>
              <w:rPr>
                <w:iCs/>
                <w:lang w:eastAsia="x-none"/>
              </w:rPr>
            </w:pPr>
            <w:r w:rsidRPr="00DE3D2E">
              <w:rPr>
                <w:iCs/>
                <w:lang w:eastAsia="x-none"/>
              </w:rPr>
              <w:t>For FR2 spectrum, based on submitted results from up to two sources:</w:t>
            </w:r>
          </w:p>
          <w:p w14:paraId="654EB3CD" w14:textId="77777777" w:rsidR="00A70904" w:rsidRPr="00DE3D2E" w:rsidRDefault="00A70904" w:rsidP="00A70904">
            <w:pPr>
              <w:numPr>
                <w:ilvl w:val="2"/>
                <w:numId w:val="46"/>
              </w:numPr>
              <w:overflowPunct/>
              <w:snapToGrid w:val="0"/>
              <w:spacing w:after="0"/>
              <w:contextualSpacing/>
              <w:jc w:val="both"/>
              <w:textAlignment w:val="auto"/>
              <w:rPr>
                <w:iCs/>
                <w:lang w:eastAsia="x-none"/>
              </w:rPr>
            </w:pPr>
            <w:r w:rsidRPr="00DE3D2E">
              <w:rPr>
                <w:iCs/>
                <w:lang w:eastAsia="x-none"/>
              </w:rPr>
              <w:t>For certain sources and combinations of use-cases, scenarios, assumptions, and positioning methods, some target requirements can be satisfied with SL-PRS bandwidth of 200 MHz.</w:t>
            </w:r>
          </w:p>
          <w:p w14:paraId="1754A6F4" w14:textId="77777777" w:rsidR="00A70904" w:rsidRPr="00DE3D2E" w:rsidRDefault="00A70904" w:rsidP="00A70904">
            <w:pPr>
              <w:numPr>
                <w:ilvl w:val="2"/>
                <w:numId w:val="46"/>
              </w:numPr>
              <w:overflowPunct/>
              <w:snapToGrid w:val="0"/>
              <w:spacing w:after="0"/>
              <w:contextualSpacing/>
              <w:jc w:val="both"/>
              <w:textAlignment w:val="auto"/>
              <w:rPr>
                <w:iCs/>
                <w:lang w:eastAsia="x-none"/>
              </w:rPr>
            </w:pPr>
            <w:r w:rsidRPr="00DE3D2E">
              <w:rPr>
                <w:iCs/>
                <w:lang w:eastAsia="x-none"/>
              </w:rPr>
              <w:t>For certain sources and combinations of use-cases, scenarios, assumptions, and positioning methods, some of the target requirements may not be satisfied even with SL-PRS bandwidth of 400 MHz.</w:t>
            </w:r>
          </w:p>
          <w:p w14:paraId="25958C33" w14:textId="77777777" w:rsidR="00A70904" w:rsidRPr="00DE3D2E" w:rsidRDefault="00A70904" w:rsidP="00A70904">
            <w:pPr>
              <w:numPr>
                <w:ilvl w:val="0"/>
                <w:numId w:val="46"/>
              </w:numPr>
              <w:overflowPunct/>
              <w:snapToGrid w:val="0"/>
              <w:spacing w:after="0"/>
              <w:contextualSpacing/>
              <w:jc w:val="both"/>
              <w:textAlignment w:val="auto"/>
              <w:rPr>
                <w:iCs/>
                <w:lang w:eastAsia="x-none"/>
              </w:rPr>
            </w:pPr>
            <w:r w:rsidRPr="00DE3D2E">
              <w:rPr>
                <w:iCs/>
                <w:lang w:eastAsia="x-none"/>
              </w:rPr>
              <w:t>From RAN1’s perspective, it is recommended that SL-PRS bandwidths of up to 100 MHz are supported by the specifications in FR1 spectrum.</w:t>
            </w:r>
          </w:p>
          <w:p w14:paraId="753044C9" w14:textId="77777777" w:rsidR="00A70904" w:rsidRPr="00DE3D2E" w:rsidRDefault="00A70904" w:rsidP="00A70904">
            <w:pPr>
              <w:tabs>
                <w:tab w:val="left" w:pos="720"/>
              </w:tabs>
              <w:snapToGrid w:val="0"/>
              <w:contextualSpacing/>
              <w:jc w:val="both"/>
              <w:rPr>
                <w:iCs/>
                <w:lang w:eastAsia="x-none"/>
              </w:rPr>
            </w:pPr>
            <w:r w:rsidRPr="00DE3D2E">
              <w:rPr>
                <w:iCs/>
                <w:lang w:eastAsia="x-none"/>
              </w:rPr>
              <w:t>Note: The above recommendations are based on the evaluations in licensed and ITS spectra.</w:t>
            </w:r>
          </w:p>
          <w:p w14:paraId="22EF2F18" w14:textId="060C6A87" w:rsidR="00324621" w:rsidRPr="005F1B99" w:rsidRDefault="00324621" w:rsidP="007C18F5">
            <w:pPr>
              <w:numPr>
                <w:ilvl w:val="0"/>
                <w:numId w:val="39"/>
              </w:numPr>
              <w:overflowPunct/>
              <w:autoSpaceDE/>
              <w:autoSpaceDN/>
              <w:adjustRightInd/>
              <w:spacing w:after="160" w:line="259" w:lineRule="auto"/>
              <w:contextualSpacing/>
              <w:textAlignment w:val="auto"/>
              <w:rPr>
                <w:rFonts w:ascii="Times" w:eastAsia="Batang" w:hAnsi="Times"/>
                <w:lang w:eastAsia="en-US"/>
              </w:rPr>
            </w:pPr>
          </w:p>
        </w:tc>
      </w:tr>
    </w:tbl>
    <w:p w14:paraId="7FB15329" w14:textId="0025227C" w:rsidR="00E06DB8" w:rsidRDefault="005C2824" w:rsidP="009B11FD">
      <w:pPr>
        <w:jc w:val="both"/>
      </w:pPr>
      <w:r>
        <w:br/>
      </w:r>
      <w:r w:rsidR="003D3BA1">
        <w:t>Th</w:t>
      </w:r>
      <w:r w:rsidR="00010D56">
        <w:t>is contribution summarizes and discusses some of the</w:t>
      </w:r>
      <w:r w:rsidR="003D3BA1">
        <w:t xml:space="preserve"> findings</w:t>
      </w:r>
      <w:r w:rsidR="00010D56">
        <w:t xml:space="preserve"> </w:t>
      </w:r>
      <w:r w:rsidR="0011087F">
        <w:t>in Table 1</w:t>
      </w:r>
      <w:r w:rsidR="00E82D96">
        <w:t xml:space="preserve"> </w:t>
      </w:r>
      <w:r w:rsidR="00DC48D6">
        <w:t xml:space="preserve">below </w:t>
      </w:r>
      <w:r w:rsidR="00010D56">
        <w:t>with focus on</w:t>
      </w:r>
      <w:r w:rsidR="00E82D96">
        <w:t xml:space="preserve"> absolute </w:t>
      </w:r>
      <w:r w:rsidR="00455DC5">
        <w:t>positioning</w:t>
      </w:r>
      <w:r w:rsidR="00E82D96">
        <w:t xml:space="preserve"> with horizontal</w:t>
      </w:r>
      <w:r w:rsidR="00455DC5">
        <w:t>/vertical requirements</w:t>
      </w:r>
      <w:r w:rsidR="00E82D96">
        <w:t>.</w:t>
      </w:r>
    </w:p>
    <w:p w14:paraId="30BFA6B3" w14:textId="01DA366C" w:rsidR="00720839" w:rsidRDefault="0088145E" w:rsidP="009B11FD">
      <w:pPr>
        <w:jc w:val="center"/>
      </w:pPr>
      <w:r>
        <w:rPr>
          <w:rStyle w:val="normaltextrun"/>
          <w:color w:val="000000"/>
          <w:shd w:val="clear" w:color="auto" w:fill="FFFFFF"/>
          <w:lang w:val="en-GB"/>
        </w:rPr>
        <w:t xml:space="preserve">Table </w:t>
      </w:r>
      <w:r w:rsidR="00427864">
        <w:rPr>
          <w:rStyle w:val="normaltextrun"/>
          <w:color w:val="000000"/>
          <w:shd w:val="clear" w:color="auto" w:fill="FFFFFF"/>
          <w:lang w:val="en-GB"/>
        </w:rPr>
        <w:t>1</w:t>
      </w:r>
      <w:r>
        <w:rPr>
          <w:rStyle w:val="normaltextrun"/>
          <w:color w:val="000000"/>
          <w:shd w:val="clear" w:color="auto" w:fill="FFFFFF"/>
          <w:lang w:val="en-GB"/>
        </w:rPr>
        <w:t xml:space="preserve">. </w:t>
      </w:r>
      <w:r>
        <w:rPr>
          <w:rStyle w:val="normaltextrun"/>
          <w:color w:val="000000"/>
          <w:shd w:val="clear" w:color="auto" w:fill="FFFFFF"/>
        </w:rPr>
        <w:t>S</w:t>
      </w:r>
      <w:r w:rsidR="00322AE8">
        <w:rPr>
          <w:rStyle w:val="normaltextrun"/>
          <w:color w:val="000000"/>
          <w:shd w:val="clear" w:color="auto" w:fill="FFFFFF"/>
        </w:rPr>
        <w:t>ummary of s</w:t>
      </w:r>
      <w:r>
        <w:rPr>
          <w:rStyle w:val="normaltextrun"/>
          <w:color w:val="000000"/>
          <w:shd w:val="clear" w:color="auto" w:fill="FFFFFF"/>
        </w:rPr>
        <w:t xml:space="preserve">idelink bandwidth </w:t>
      </w:r>
      <w:r w:rsidR="00322AE8">
        <w:rPr>
          <w:rStyle w:val="normaltextrun"/>
          <w:color w:val="000000"/>
          <w:shd w:val="clear" w:color="auto" w:fill="FFFFFF"/>
        </w:rPr>
        <w:t xml:space="preserve">and </w:t>
      </w:r>
      <w:r w:rsidR="00FE7A2B">
        <w:rPr>
          <w:rStyle w:val="normaltextrun"/>
          <w:color w:val="000000"/>
          <w:shd w:val="clear" w:color="auto" w:fill="FFFFFF"/>
        </w:rPr>
        <w:t xml:space="preserve">horizontal/vertical </w:t>
      </w:r>
      <w:r w:rsidR="00322AE8">
        <w:rPr>
          <w:rStyle w:val="normaltextrun"/>
          <w:color w:val="000000"/>
          <w:shd w:val="clear" w:color="auto" w:fill="FFFFFF"/>
        </w:rPr>
        <w:t xml:space="preserve">accuracy </w:t>
      </w:r>
      <w:r>
        <w:rPr>
          <w:rStyle w:val="normaltextrun"/>
          <w:color w:val="000000"/>
          <w:shd w:val="clear" w:color="auto" w:fill="FFFFFF"/>
        </w:rPr>
        <w:t>requirements for different use cases</w:t>
      </w:r>
      <w:r>
        <w:rPr>
          <w:rStyle w:val="normaltextrun"/>
          <w:color w:val="000000"/>
          <w:shd w:val="clear" w:color="auto" w:fill="FFFFFF"/>
          <w:lang w:val="en-GB"/>
        </w:rPr>
        <w:t>.</w:t>
      </w:r>
    </w:p>
    <w:tbl>
      <w:tblPr>
        <w:tblStyle w:val="TableGrid"/>
        <w:tblW w:w="0" w:type="auto"/>
        <w:tblLook w:val="04A0" w:firstRow="1" w:lastRow="0" w:firstColumn="1" w:lastColumn="0" w:noHBand="0" w:noVBand="1"/>
      </w:tblPr>
      <w:tblGrid>
        <w:gridCol w:w="1614"/>
        <w:gridCol w:w="1075"/>
        <w:gridCol w:w="1701"/>
        <w:gridCol w:w="1701"/>
        <w:gridCol w:w="1275"/>
        <w:gridCol w:w="1418"/>
        <w:gridCol w:w="1071"/>
      </w:tblGrid>
      <w:tr w:rsidR="002F44FD" w14:paraId="70D1A91D" w14:textId="402EB53B" w:rsidTr="009B11FD">
        <w:trPr>
          <w:trHeight w:hRule="exact" w:val="284"/>
        </w:trPr>
        <w:tc>
          <w:tcPr>
            <w:tcW w:w="2689" w:type="dxa"/>
            <w:gridSpan w:val="2"/>
            <w:vMerge w:val="restart"/>
          </w:tcPr>
          <w:p w14:paraId="5E8357D2" w14:textId="3BAFE0BE" w:rsidR="002F44FD" w:rsidRDefault="002F44FD" w:rsidP="000D75CE">
            <w:r>
              <w:t>Use case</w:t>
            </w:r>
          </w:p>
        </w:tc>
        <w:tc>
          <w:tcPr>
            <w:tcW w:w="3402" w:type="dxa"/>
            <w:gridSpan w:val="2"/>
            <w:vMerge w:val="restart"/>
          </w:tcPr>
          <w:p w14:paraId="2777B135" w14:textId="0D55CD7B" w:rsidR="002F44FD" w:rsidRDefault="002F44FD" w:rsidP="000D75CE">
            <w:r>
              <w:t>Absolute accuracy requirement</w:t>
            </w:r>
          </w:p>
        </w:tc>
        <w:tc>
          <w:tcPr>
            <w:tcW w:w="2693" w:type="dxa"/>
            <w:gridSpan w:val="2"/>
          </w:tcPr>
          <w:p w14:paraId="5AEB6C0D" w14:textId="0476D8BB" w:rsidR="002F44FD" w:rsidRDefault="002F44FD" w:rsidP="000D75CE">
            <w:r>
              <w:t>Bandwidth requirement</w:t>
            </w:r>
          </w:p>
        </w:tc>
        <w:tc>
          <w:tcPr>
            <w:tcW w:w="1071" w:type="dxa"/>
            <w:vMerge w:val="restart"/>
          </w:tcPr>
          <w:p w14:paraId="149D23D7" w14:textId="7354DA0A" w:rsidR="002F44FD" w:rsidRDefault="002F44FD" w:rsidP="000D75CE">
            <w:r>
              <w:t>Notes</w:t>
            </w:r>
          </w:p>
        </w:tc>
      </w:tr>
      <w:tr w:rsidR="002F44FD" w14:paraId="51D7B238" w14:textId="77777777" w:rsidTr="009B11FD">
        <w:trPr>
          <w:trHeight w:hRule="exact" w:val="284"/>
        </w:trPr>
        <w:tc>
          <w:tcPr>
            <w:tcW w:w="2689" w:type="dxa"/>
            <w:gridSpan w:val="2"/>
            <w:vMerge/>
          </w:tcPr>
          <w:p w14:paraId="2A45816F" w14:textId="77777777" w:rsidR="002F44FD" w:rsidRDefault="002F44FD" w:rsidP="000D75CE"/>
        </w:tc>
        <w:tc>
          <w:tcPr>
            <w:tcW w:w="3402" w:type="dxa"/>
            <w:gridSpan w:val="2"/>
            <w:vMerge/>
          </w:tcPr>
          <w:p w14:paraId="47834E73" w14:textId="77777777" w:rsidR="002F44FD" w:rsidRDefault="002F44FD" w:rsidP="000D75CE"/>
        </w:tc>
        <w:tc>
          <w:tcPr>
            <w:tcW w:w="1275" w:type="dxa"/>
          </w:tcPr>
          <w:p w14:paraId="1365646D" w14:textId="71DEAE30" w:rsidR="002F44FD" w:rsidRDefault="002F44FD" w:rsidP="000D75CE">
            <w:r>
              <w:t>Joint Uu/SL</w:t>
            </w:r>
          </w:p>
        </w:tc>
        <w:tc>
          <w:tcPr>
            <w:tcW w:w="1418" w:type="dxa"/>
          </w:tcPr>
          <w:p w14:paraId="33CA6A7D" w14:textId="5809A273" w:rsidR="002F44FD" w:rsidRDefault="002F44FD" w:rsidP="000D75CE">
            <w:r>
              <w:t>SL-only</w:t>
            </w:r>
          </w:p>
        </w:tc>
        <w:tc>
          <w:tcPr>
            <w:tcW w:w="1071" w:type="dxa"/>
            <w:vMerge/>
          </w:tcPr>
          <w:p w14:paraId="7763FC6C" w14:textId="77777777" w:rsidR="002F44FD" w:rsidRDefault="002F44FD" w:rsidP="000D75CE"/>
        </w:tc>
      </w:tr>
      <w:tr w:rsidR="002F44FD" w14:paraId="016146BF" w14:textId="7D460BF8" w:rsidTr="009B11FD">
        <w:trPr>
          <w:trHeight w:hRule="exact" w:val="284"/>
        </w:trPr>
        <w:tc>
          <w:tcPr>
            <w:tcW w:w="1614" w:type="dxa"/>
            <w:vMerge w:val="restart"/>
          </w:tcPr>
          <w:p w14:paraId="3651AD67" w14:textId="121AFA6F" w:rsidR="002F44FD" w:rsidRDefault="002F44FD" w:rsidP="000D75CE">
            <w:r>
              <w:t>V2X</w:t>
            </w:r>
          </w:p>
        </w:tc>
        <w:tc>
          <w:tcPr>
            <w:tcW w:w="1075" w:type="dxa"/>
            <w:vMerge w:val="restart"/>
          </w:tcPr>
          <w:p w14:paraId="76762999" w14:textId="519F62E2" w:rsidR="002F44FD" w:rsidRDefault="002F44FD" w:rsidP="000D75CE">
            <w:r>
              <w:t>Highway</w:t>
            </w:r>
          </w:p>
        </w:tc>
        <w:tc>
          <w:tcPr>
            <w:tcW w:w="1701" w:type="dxa"/>
            <w:vMerge w:val="restart"/>
          </w:tcPr>
          <w:p w14:paraId="2E26C2FA" w14:textId="0322791E" w:rsidR="002F44FD" w:rsidRDefault="002F44FD" w:rsidP="000D75CE">
            <w:r>
              <w:t>Horizontal</w:t>
            </w:r>
          </w:p>
        </w:tc>
        <w:tc>
          <w:tcPr>
            <w:tcW w:w="1701" w:type="dxa"/>
          </w:tcPr>
          <w:p w14:paraId="2012B5FB" w14:textId="29B524AA" w:rsidR="002F44FD" w:rsidRDefault="00E52B48" w:rsidP="000D75CE">
            <w:r>
              <w:t>Set A 1.5m@90%</w:t>
            </w:r>
          </w:p>
        </w:tc>
        <w:tc>
          <w:tcPr>
            <w:tcW w:w="1275" w:type="dxa"/>
            <w:shd w:val="clear" w:color="auto" w:fill="auto"/>
          </w:tcPr>
          <w:p w14:paraId="08DC2AC4" w14:textId="3565F952" w:rsidR="002F44FD" w:rsidRDefault="0013190A" w:rsidP="000D75CE">
            <w:r>
              <w:t>20 MHz</w:t>
            </w:r>
          </w:p>
        </w:tc>
        <w:tc>
          <w:tcPr>
            <w:tcW w:w="1418" w:type="dxa"/>
            <w:shd w:val="clear" w:color="auto" w:fill="auto"/>
          </w:tcPr>
          <w:p w14:paraId="03462062" w14:textId="0EFD53C8" w:rsidR="002F44FD" w:rsidRDefault="0013190A" w:rsidP="000D75CE">
            <w:r>
              <w:t>40 MHz</w:t>
            </w:r>
          </w:p>
        </w:tc>
        <w:tc>
          <w:tcPr>
            <w:tcW w:w="1071" w:type="dxa"/>
            <w:shd w:val="clear" w:color="auto" w:fill="auto"/>
          </w:tcPr>
          <w:p w14:paraId="345509AC" w14:textId="39F691D2" w:rsidR="002F44FD" w:rsidRDefault="002F44FD" w:rsidP="000D75CE"/>
        </w:tc>
      </w:tr>
      <w:tr w:rsidR="002F44FD" w14:paraId="26949C0C" w14:textId="77777777" w:rsidTr="009B11FD">
        <w:trPr>
          <w:trHeight w:hRule="exact" w:val="284"/>
        </w:trPr>
        <w:tc>
          <w:tcPr>
            <w:tcW w:w="1614" w:type="dxa"/>
            <w:vMerge/>
          </w:tcPr>
          <w:p w14:paraId="6E9FFCF3" w14:textId="77777777" w:rsidR="002F44FD" w:rsidRDefault="002F44FD" w:rsidP="000D75CE"/>
        </w:tc>
        <w:tc>
          <w:tcPr>
            <w:tcW w:w="1075" w:type="dxa"/>
            <w:vMerge/>
          </w:tcPr>
          <w:p w14:paraId="0AB7DEA8" w14:textId="77777777" w:rsidR="002F44FD" w:rsidRDefault="002F44FD" w:rsidP="000D75CE"/>
        </w:tc>
        <w:tc>
          <w:tcPr>
            <w:tcW w:w="1701" w:type="dxa"/>
            <w:vMerge/>
          </w:tcPr>
          <w:p w14:paraId="4AE5878E" w14:textId="77777777" w:rsidR="002F44FD" w:rsidRDefault="002F44FD" w:rsidP="000D75CE"/>
        </w:tc>
        <w:tc>
          <w:tcPr>
            <w:tcW w:w="1701" w:type="dxa"/>
          </w:tcPr>
          <w:p w14:paraId="628E3916" w14:textId="4AEE56BD" w:rsidR="002F44FD" w:rsidRDefault="001C36BD" w:rsidP="000D75CE">
            <w:r>
              <w:t xml:space="preserve">Set B </w:t>
            </w:r>
            <w:r w:rsidR="0013190A">
              <w:t>0</w:t>
            </w:r>
            <w:r>
              <w:t>.5m@90%</w:t>
            </w:r>
          </w:p>
        </w:tc>
        <w:tc>
          <w:tcPr>
            <w:tcW w:w="1275" w:type="dxa"/>
            <w:shd w:val="clear" w:color="auto" w:fill="auto"/>
          </w:tcPr>
          <w:p w14:paraId="0530ED6B" w14:textId="7EE4D69E" w:rsidR="002F44FD" w:rsidRDefault="0013190A" w:rsidP="000D75CE">
            <w:r>
              <w:t>100 MHz</w:t>
            </w:r>
          </w:p>
        </w:tc>
        <w:tc>
          <w:tcPr>
            <w:tcW w:w="1418" w:type="dxa"/>
            <w:shd w:val="clear" w:color="auto" w:fill="auto"/>
          </w:tcPr>
          <w:p w14:paraId="4110CEFA" w14:textId="13D63D8C" w:rsidR="002F44FD" w:rsidRDefault="0013190A" w:rsidP="000D75CE">
            <w:r>
              <w:t>100 MHz</w:t>
            </w:r>
          </w:p>
        </w:tc>
        <w:tc>
          <w:tcPr>
            <w:tcW w:w="1071" w:type="dxa"/>
            <w:shd w:val="clear" w:color="auto" w:fill="auto"/>
          </w:tcPr>
          <w:p w14:paraId="3CE133FF" w14:textId="77777777" w:rsidR="002F44FD" w:rsidRDefault="002F44FD" w:rsidP="000D75CE"/>
        </w:tc>
      </w:tr>
      <w:tr w:rsidR="002F44FD" w14:paraId="1F92F2B1" w14:textId="6567F521" w:rsidTr="009B11FD">
        <w:trPr>
          <w:trHeight w:hRule="exact" w:val="284"/>
        </w:trPr>
        <w:tc>
          <w:tcPr>
            <w:tcW w:w="1614" w:type="dxa"/>
            <w:vMerge/>
          </w:tcPr>
          <w:p w14:paraId="0BE3C0F1" w14:textId="77777777" w:rsidR="002F44FD" w:rsidRDefault="002F44FD" w:rsidP="000D75CE"/>
        </w:tc>
        <w:tc>
          <w:tcPr>
            <w:tcW w:w="1075" w:type="dxa"/>
            <w:vMerge/>
          </w:tcPr>
          <w:p w14:paraId="3B6D8FD4" w14:textId="77777777" w:rsidR="002F44FD" w:rsidRDefault="002F44FD" w:rsidP="000D75CE"/>
        </w:tc>
        <w:tc>
          <w:tcPr>
            <w:tcW w:w="1701" w:type="dxa"/>
            <w:vMerge w:val="restart"/>
          </w:tcPr>
          <w:p w14:paraId="753398C8" w14:textId="2395A37C" w:rsidR="002F44FD" w:rsidRDefault="002F44FD" w:rsidP="000D75CE">
            <w:r>
              <w:t>Vertical</w:t>
            </w:r>
          </w:p>
        </w:tc>
        <w:tc>
          <w:tcPr>
            <w:tcW w:w="1701" w:type="dxa"/>
          </w:tcPr>
          <w:p w14:paraId="5779343B" w14:textId="3ACA9894" w:rsidR="002F44FD" w:rsidRDefault="001C36BD" w:rsidP="000D75CE">
            <w:r>
              <w:t>Set A 3m@90%</w:t>
            </w:r>
          </w:p>
        </w:tc>
        <w:tc>
          <w:tcPr>
            <w:tcW w:w="1275" w:type="dxa"/>
            <w:shd w:val="clear" w:color="auto" w:fill="auto"/>
          </w:tcPr>
          <w:p w14:paraId="5FD593C6" w14:textId="718871F3" w:rsidR="002F44FD" w:rsidRDefault="0013190A" w:rsidP="000D75CE">
            <w:r>
              <w:t>100 MHz</w:t>
            </w:r>
          </w:p>
        </w:tc>
        <w:tc>
          <w:tcPr>
            <w:tcW w:w="1418" w:type="dxa"/>
            <w:shd w:val="clear" w:color="auto" w:fill="auto"/>
          </w:tcPr>
          <w:p w14:paraId="6033E2EE" w14:textId="442E74DD" w:rsidR="002F44FD" w:rsidRDefault="00720839" w:rsidP="000D75CE">
            <w:r>
              <w:t>-</w:t>
            </w:r>
          </w:p>
        </w:tc>
        <w:tc>
          <w:tcPr>
            <w:tcW w:w="1071" w:type="dxa"/>
            <w:shd w:val="clear" w:color="auto" w:fill="auto"/>
          </w:tcPr>
          <w:p w14:paraId="4195AC89" w14:textId="25D35A7F" w:rsidR="002F44FD" w:rsidRDefault="00720839" w:rsidP="000D75CE">
            <w:r>
              <w:t>Joint only</w:t>
            </w:r>
          </w:p>
        </w:tc>
      </w:tr>
      <w:tr w:rsidR="002F44FD" w14:paraId="183F9018" w14:textId="77777777" w:rsidTr="009B11FD">
        <w:trPr>
          <w:trHeight w:hRule="exact" w:val="284"/>
        </w:trPr>
        <w:tc>
          <w:tcPr>
            <w:tcW w:w="1614" w:type="dxa"/>
            <w:vMerge/>
          </w:tcPr>
          <w:p w14:paraId="2B944067" w14:textId="77777777" w:rsidR="002F44FD" w:rsidRDefault="002F44FD" w:rsidP="000D75CE"/>
        </w:tc>
        <w:tc>
          <w:tcPr>
            <w:tcW w:w="1075" w:type="dxa"/>
            <w:vMerge/>
          </w:tcPr>
          <w:p w14:paraId="717772C7" w14:textId="77777777" w:rsidR="002F44FD" w:rsidRDefault="002F44FD" w:rsidP="000D75CE"/>
        </w:tc>
        <w:tc>
          <w:tcPr>
            <w:tcW w:w="1701" w:type="dxa"/>
            <w:vMerge/>
          </w:tcPr>
          <w:p w14:paraId="0E7B2173" w14:textId="77777777" w:rsidR="002F44FD" w:rsidRDefault="002F44FD" w:rsidP="000D75CE"/>
        </w:tc>
        <w:tc>
          <w:tcPr>
            <w:tcW w:w="1701" w:type="dxa"/>
          </w:tcPr>
          <w:p w14:paraId="24BEF4A6" w14:textId="6B4F564A" w:rsidR="002F44FD" w:rsidRDefault="001C36BD" w:rsidP="000D75CE">
            <w:r>
              <w:t>Set B 2m@90%</w:t>
            </w:r>
          </w:p>
        </w:tc>
        <w:tc>
          <w:tcPr>
            <w:tcW w:w="1275" w:type="dxa"/>
            <w:shd w:val="clear" w:color="auto" w:fill="auto"/>
          </w:tcPr>
          <w:p w14:paraId="4CBC3CCD" w14:textId="494D2D7B" w:rsidR="002F44FD" w:rsidRDefault="0013190A" w:rsidP="000D75CE">
            <w:r>
              <w:t>100 MHz</w:t>
            </w:r>
          </w:p>
        </w:tc>
        <w:tc>
          <w:tcPr>
            <w:tcW w:w="1418" w:type="dxa"/>
            <w:shd w:val="clear" w:color="auto" w:fill="auto"/>
          </w:tcPr>
          <w:p w14:paraId="6C755CA9" w14:textId="192BB179" w:rsidR="002F44FD" w:rsidRDefault="00720839" w:rsidP="000D75CE">
            <w:r>
              <w:t>-</w:t>
            </w:r>
          </w:p>
        </w:tc>
        <w:tc>
          <w:tcPr>
            <w:tcW w:w="1071" w:type="dxa"/>
            <w:shd w:val="clear" w:color="auto" w:fill="auto"/>
          </w:tcPr>
          <w:p w14:paraId="6D70B794" w14:textId="25BA9179" w:rsidR="002F44FD" w:rsidRDefault="00720839" w:rsidP="000D75CE">
            <w:r>
              <w:t>Joint only</w:t>
            </w:r>
          </w:p>
        </w:tc>
      </w:tr>
      <w:tr w:rsidR="002F44FD" w14:paraId="1B4C83B1" w14:textId="09E001A2" w:rsidTr="009B11FD">
        <w:trPr>
          <w:trHeight w:hRule="exact" w:val="284"/>
        </w:trPr>
        <w:tc>
          <w:tcPr>
            <w:tcW w:w="1614" w:type="dxa"/>
            <w:vMerge/>
          </w:tcPr>
          <w:p w14:paraId="63752905" w14:textId="77777777" w:rsidR="002F44FD" w:rsidRDefault="002F44FD" w:rsidP="000D75CE"/>
        </w:tc>
        <w:tc>
          <w:tcPr>
            <w:tcW w:w="1075" w:type="dxa"/>
            <w:vMerge w:val="restart"/>
          </w:tcPr>
          <w:p w14:paraId="20B391EA" w14:textId="6C3896A9" w:rsidR="002F44FD" w:rsidRDefault="002F44FD" w:rsidP="000D75CE">
            <w:r>
              <w:t>Urban</w:t>
            </w:r>
          </w:p>
        </w:tc>
        <w:tc>
          <w:tcPr>
            <w:tcW w:w="1701" w:type="dxa"/>
            <w:vMerge w:val="restart"/>
          </w:tcPr>
          <w:p w14:paraId="23F18378" w14:textId="6D5B9989" w:rsidR="002F44FD" w:rsidRDefault="002F44FD" w:rsidP="000D75CE">
            <w:r>
              <w:t>Horizontal</w:t>
            </w:r>
          </w:p>
        </w:tc>
        <w:tc>
          <w:tcPr>
            <w:tcW w:w="1701" w:type="dxa"/>
          </w:tcPr>
          <w:p w14:paraId="034D54AF" w14:textId="3AFB4C92" w:rsidR="002F44FD" w:rsidRDefault="001C36BD" w:rsidP="000D75CE">
            <w:r>
              <w:t>Set A 1.5m@90%</w:t>
            </w:r>
          </w:p>
        </w:tc>
        <w:tc>
          <w:tcPr>
            <w:tcW w:w="1275" w:type="dxa"/>
            <w:shd w:val="clear" w:color="auto" w:fill="auto"/>
          </w:tcPr>
          <w:p w14:paraId="48B678FE" w14:textId="53E6BFD4" w:rsidR="002F44FD" w:rsidRDefault="0013190A" w:rsidP="000D75CE">
            <w:r>
              <w:t>100 MHz</w:t>
            </w:r>
          </w:p>
        </w:tc>
        <w:tc>
          <w:tcPr>
            <w:tcW w:w="1418" w:type="dxa"/>
            <w:shd w:val="clear" w:color="auto" w:fill="auto"/>
          </w:tcPr>
          <w:p w14:paraId="71AB5EAB" w14:textId="01CB16E0" w:rsidR="002F44FD" w:rsidRDefault="00720839" w:rsidP="000D75CE">
            <w:r>
              <w:t>-</w:t>
            </w:r>
          </w:p>
        </w:tc>
        <w:tc>
          <w:tcPr>
            <w:tcW w:w="1071" w:type="dxa"/>
            <w:shd w:val="clear" w:color="auto" w:fill="auto"/>
          </w:tcPr>
          <w:p w14:paraId="565BB683" w14:textId="6B59256F" w:rsidR="002F44FD" w:rsidRDefault="00720839" w:rsidP="000D75CE">
            <w:r>
              <w:t>Joint only</w:t>
            </w:r>
          </w:p>
        </w:tc>
      </w:tr>
      <w:tr w:rsidR="002F44FD" w14:paraId="1E30206E" w14:textId="77777777" w:rsidTr="009B11FD">
        <w:trPr>
          <w:trHeight w:hRule="exact" w:val="284"/>
        </w:trPr>
        <w:tc>
          <w:tcPr>
            <w:tcW w:w="1614" w:type="dxa"/>
            <w:vMerge/>
          </w:tcPr>
          <w:p w14:paraId="75438B65" w14:textId="77777777" w:rsidR="002F44FD" w:rsidRDefault="002F44FD" w:rsidP="000D75CE"/>
        </w:tc>
        <w:tc>
          <w:tcPr>
            <w:tcW w:w="1075" w:type="dxa"/>
            <w:vMerge/>
          </w:tcPr>
          <w:p w14:paraId="3B47A651" w14:textId="77777777" w:rsidR="002F44FD" w:rsidRDefault="002F44FD" w:rsidP="000D75CE"/>
        </w:tc>
        <w:tc>
          <w:tcPr>
            <w:tcW w:w="1701" w:type="dxa"/>
            <w:vMerge/>
          </w:tcPr>
          <w:p w14:paraId="46C43862" w14:textId="77777777" w:rsidR="002F44FD" w:rsidRDefault="002F44FD" w:rsidP="000D75CE"/>
        </w:tc>
        <w:tc>
          <w:tcPr>
            <w:tcW w:w="1701" w:type="dxa"/>
          </w:tcPr>
          <w:p w14:paraId="70B3E1F6" w14:textId="156D4944" w:rsidR="002F44FD" w:rsidRDefault="001C36BD" w:rsidP="000D75CE">
            <w:r>
              <w:t xml:space="preserve">Set B </w:t>
            </w:r>
            <w:r w:rsidR="0013190A">
              <w:t>0</w:t>
            </w:r>
            <w:r>
              <w:t>.5@</w:t>
            </w:r>
            <w:r w:rsidR="00B8730B">
              <w:t>90%</w:t>
            </w:r>
          </w:p>
        </w:tc>
        <w:tc>
          <w:tcPr>
            <w:tcW w:w="1275" w:type="dxa"/>
            <w:shd w:val="clear" w:color="auto" w:fill="auto"/>
          </w:tcPr>
          <w:p w14:paraId="3FF09CD1" w14:textId="4070E95A" w:rsidR="002F44FD" w:rsidRDefault="0013190A" w:rsidP="000D75CE">
            <w:r>
              <w:t>100 MHz</w:t>
            </w:r>
          </w:p>
        </w:tc>
        <w:tc>
          <w:tcPr>
            <w:tcW w:w="1418" w:type="dxa"/>
            <w:shd w:val="clear" w:color="auto" w:fill="auto"/>
          </w:tcPr>
          <w:p w14:paraId="0CBCE0E9" w14:textId="51244270" w:rsidR="002F44FD" w:rsidRDefault="00720839" w:rsidP="000D75CE">
            <w:r>
              <w:t>-</w:t>
            </w:r>
          </w:p>
        </w:tc>
        <w:tc>
          <w:tcPr>
            <w:tcW w:w="1071" w:type="dxa"/>
            <w:shd w:val="clear" w:color="auto" w:fill="auto"/>
          </w:tcPr>
          <w:p w14:paraId="450CFC19" w14:textId="699F642F" w:rsidR="002F44FD" w:rsidRDefault="00720839" w:rsidP="000D75CE">
            <w:r>
              <w:t>Joint only</w:t>
            </w:r>
          </w:p>
        </w:tc>
      </w:tr>
      <w:tr w:rsidR="002F44FD" w14:paraId="206A4C9A" w14:textId="5B6BD870" w:rsidTr="009B11FD">
        <w:trPr>
          <w:trHeight w:hRule="exact" w:val="284"/>
        </w:trPr>
        <w:tc>
          <w:tcPr>
            <w:tcW w:w="2689" w:type="dxa"/>
            <w:gridSpan w:val="2"/>
          </w:tcPr>
          <w:p w14:paraId="74D246A4" w14:textId="3CB6588F" w:rsidR="002F44FD" w:rsidRDefault="00E52B48" w:rsidP="000D75CE">
            <w:r>
              <w:t>Public safety</w:t>
            </w:r>
          </w:p>
        </w:tc>
        <w:tc>
          <w:tcPr>
            <w:tcW w:w="1701" w:type="dxa"/>
          </w:tcPr>
          <w:p w14:paraId="41ECFEDC" w14:textId="2629CB0C" w:rsidR="002F44FD" w:rsidRDefault="00E52B48" w:rsidP="000D75CE">
            <w:r>
              <w:t>Horizontal</w:t>
            </w:r>
          </w:p>
        </w:tc>
        <w:tc>
          <w:tcPr>
            <w:tcW w:w="1701" w:type="dxa"/>
          </w:tcPr>
          <w:p w14:paraId="3BFA0C5F" w14:textId="62B5FF5E" w:rsidR="002F44FD" w:rsidRDefault="00B8730B" w:rsidP="000D75CE">
            <w:r>
              <w:t>1m@90%</w:t>
            </w:r>
          </w:p>
        </w:tc>
        <w:tc>
          <w:tcPr>
            <w:tcW w:w="1275" w:type="dxa"/>
            <w:shd w:val="clear" w:color="auto" w:fill="auto"/>
          </w:tcPr>
          <w:p w14:paraId="02B9792C" w14:textId="56013006" w:rsidR="002F44FD" w:rsidRDefault="00720839" w:rsidP="000D75CE">
            <w:r>
              <w:t>N/A</w:t>
            </w:r>
          </w:p>
        </w:tc>
        <w:tc>
          <w:tcPr>
            <w:tcW w:w="1418" w:type="dxa"/>
            <w:shd w:val="clear" w:color="auto" w:fill="auto"/>
          </w:tcPr>
          <w:p w14:paraId="535B1A9A" w14:textId="2E01BA9C" w:rsidR="002F44FD" w:rsidRDefault="0013190A" w:rsidP="000D75CE">
            <w:r>
              <w:t>100 MHz</w:t>
            </w:r>
          </w:p>
        </w:tc>
        <w:tc>
          <w:tcPr>
            <w:tcW w:w="1071" w:type="dxa"/>
            <w:shd w:val="clear" w:color="auto" w:fill="auto"/>
          </w:tcPr>
          <w:p w14:paraId="69185E95" w14:textId="77777777" w:rsidR="002F44FD" w:rsidRDefault="002F44FD" w:rsidP="000D75CE"/>
        </w:tc>
      </w:tr>
      <w:tr w:rsidR="002F44FD" w14:paraId="05E51314" w14:textId="18621F49" w:rsidTr="009B11FD">
        <w:trPr>
          <w:trHeight w:hRule="exact" w:val="284"/>
        </w:trPr>
        <w:tc>
          <w:tcPr>
            <w:tcW w:w="2689" w:type="dxa"/>
            <w:gridSpan w:val="2"/>
          </w:tcPr>
          <w:p w14:paraId="697160CF" w14:textId="7F65A718" w:rsidR="002F44FD" w:rsidRDefault="00E52B48" w:rsidP="000D75CE">
            <w:r>
              <w:t>Commercial</w:t>
            </w:r>
          </w:p>
        </w:tc>
        <w:tc>
          <w:tcPr>
            <w:tcW w:w="1701" w:type="dxa"/>
          </w:tcPr>
          <w:p w14:paraId="3D9BE70D" w14:textId="7B4F4009" w:rsidR="002F44FD" w:rsidRDefault="00E52B48" w:rsidP="000D75CE">
            <w:r>
              <w:t>Horizontal</w:t>
            </w:r>
          </w:p>
        </w:tc>
        <w:tc>
          <w:tcPr>
            <w:tcW w:w="1701" w:type="dxa"/>
          </w:tcPr>
          <w:p w14:paraId="20FBAF3F" w14:textId="2361C522" w:rsidR="002F44FD" w:rsidRDefault="00B8730B" w:rsidP="000D75CE">
            <w:r>
              <w:t>1m@90%</w:t>
            </w:r>
          </w:p>
        </w:tc>
        <w:tc>
          <w:tcPr>
            <w:tcW w:w="1275" w:type="dxa"/>
            <w:tcBorders>
              <w:bottom w:val="single" w:sz="4" w:space="0" w:color="auto"/>
            </w:tcBorders>
            <w:shd w:val="clear" w:color="auto" w:fill="auto"/>
          </w:tcPr>
          <w:p w14:paraId="727ECF56" w14:textId="2E29C8A2" w:rsidR="002F44FD" w:rsidRDefault="00720839" w:rsidP="000D75CE">
            <w:r>
              <w:t>N/A</w:t>
            </w:r>
          </w:p>
        </w:tc>
        <w:tc>
          <w:tcPr>
            <w:tcW w:w="1418" w:type="dxa"/>
            <w:shd w:val="clear" w:color="auto" w:fill="auto"/>
          </w:tcPr>
          <w:p w14:paraId="0756EAE5" w14:textId="6ABA2D9D" w:rsidR="002F44FD" w:rsidRDefault="00720839" w:rsidP="000D75CE">
            <w:r>
              <w:t>40 - 100 MHz</w:t>
            </w:r>
          </w:p>
        </w:tc>
        <w:tc>
          <w:tcPr>
            <w:tcW w:w="1071" w:type="dxa"/>
            <w:shd w:val="clear" w:color="auto" w:fill="auto"/>
          </w:tcPr>
          <w:p w14:paraId="2C7E0F96" w14:textId="77777777" w:rsidR="002F44FD" w:rsidRDefault="002F44FD" w:rsidP="000D75CE"/>
        </w:tc>
      </w:tr>
      <w:tr w:rsidR="00720839" w14:paraId="50CF983D" w14:textId="35433D12" w:rsidTr="009B11FD">
        <w:trPr>
          <w:trHeight w:hRule="exact" w:val="284"/>
        </w:trPr>
        <w:tc>
          <w:tcPr>
            <w:tcW w:w="2689" w:type="dxa"/>
            <w:gridSpan w:val="2"/>
            <w:vMerge w:val="restart"/>
          </w:tcPr>
          <w:p w14:paraId="2EF8790B" w14:textId="3A064E76" w:rsidR="00720839" w:rsidRDefault="00720839" w:rsidP="000D75CE">
            <w:r>
              <w:t>IIOT InF-SH</w:t>
            </w:r>
          </w:p>
        </w:tc>
        <w:tc>
          <w:tcPr>
            <w:tcW w:w="1701" w:type="dxa"/>
            <w:vMerge w:val="restart"/>
          </w:tcPr>
          <w:p w14:paraId="0D48767D" w14:textId="116B35D2" w:rsidR="00720839" w:rsidRDefault="00720839" w:rsidP="000D75CE">
            <w:r>
              <w:t>Horizontal</w:t>
            </w:r>
          </w:p>
        </w:tc>
        <w:tc>
          <w:tcPr>
            <w:tcW w:w="1701" w:type="dxa"/>
          </w:tcPr>
          <w:p w14:paraId="2FF64492" w14:textId="73A0645B" w:rsidR="00720839" w:rsidRDefault="00720839" w:rsidP="000D75CE">
            <w:r>
              <w:t>Set A 1m@90%</w:t>
            </w:r>
          </w:p>
        </w:tc>
        <w:tc>
          <w:tcPr>
            <w:tcW w:w="1275" w:type="dxa"/>
            <w:shd w:val="clear" w:color="auto" w:fill="auto"/>
          </w:tcPr>
          <w:p w14:paraId="15B1607F" w14:textId="6C4EA49A" w:rsidR="00720839" w:rsidRDefault="00720839" w:rsidP="000D75CE">
            <w:r>
              <w:t>20 MHz</w:t>
            </w:r>
          </w:p>
        </w:tc>
        <w:tc>
          <w:tcPr>
            <w:tcW w:w="1418" w:type="dxa"/>
            <w:shd w:val="clear" w:color="auto" w:fill="auto"/>
          </w:tcPr>
          <w:p w14:paraId="6F8AAA36" w14:textId="20818DA1" w:rsidR="00720839" w:rsidRDefault="00720839" w:rsidP="000D75CE">
            <w:r>
              <w:t>40 MHz</w:t>
            </w:r>
          </w:p>
        </w:tc>
        <w:tc>
          <w:tcPr>
            <w:tcW w:w="1071" w:type="dxa"/>
            <w:shd w:val="clear" w:color="auto" w:fill="auto"/>
          </w:tcPr>
          <w:p w14:paraId="35B0CF2E" w14:textId="77777777" w:rsidR="00720839" w:rsidRDefault="00720839" w:rsidP="000D75CE"/>
        </w:tc>
      </w:tr>
      <w:tr w:rsidR="00720839" w14:paraId="364ACDBA" w14:textId="77777777" w:rsidTr="009B11FD">
        <w:trPr>
          <w:trHeight w:hRule="exact" w:val="284"/>
        </w:trPr>
        <w:tc>
          <w:tcPr>
            <w:tcW w:w="2689" w:type="dxa"/>
            <w:gridSpan w:val="2"/>
            <w:vMerge/>
          </w:tcPr>
          <w:p w14:paraId="0036589D" w14:textId="77777777" w:rsidR="00720839" w:rsidRDefault="00720839" w:rsidP="000D75CE"/>
        </w:tc>
        <w:tc>
          <w:tcPr>
            <w:tcW w:w="1701" w:type="dxa"/>
            <w:vMerge/>
          </w:tcPr>
          <w:p w14:paraId="3FF221E1" w14:textId="77777777" w:rsidR="00720839" w:rsidRDefault="00720839" w:rsidP="000D75CE"/>
        </w:tc>
        <w:tc>
          <w:tcPr>
            <w:tcW w:w="1701" w:type="dxa"/>
          </w:tcPr>
          <w:p w14:paraId="470A79F9" w14:textId="5F636802" w:rsidR="00720839" w:rsidRDefault="00720839" w:rsidP="000D75CE">
            <w:r>
              <w:t>Set B 0.2@90%</w:t>
            </w:r>
          </w:p>
        </w:tc>
        <w:tc>
          <w:tcPr>
            <w:tcW w:w="1275" w:type="dxa"/>
            <w:tcBorders>
              <w:bottom w:val="single" w:sz="4" w:space="0" w:color="auto"/>
            </w:tcBorders>
            <w:shd w:val="clear" w:color="auto" w:fill="auto"/>
          </w:tcPr>
          <w:p w14:paraId="77F62763" w14:textId="6D1247F2" w:rsidR="00720839" w:rsidRDefault="00720839" w:rsidP="000D75CE">
            <w:r>
              <w:t>40 MHz</w:t>
            </w:r>
          </w:p>
        </w:tc>
        <w:tc>
          <w:tcPr>
            <w:tcW w:w="1418" w:type="dxa"/>
            <w:shd w:val="clear" w:color="auto" w:fill="auto"/>
          </w:tcPr>
          <w:p w14:paraId="3951EA51" w14:textId="6E7EC1D5" w:rsidR="00720839" w:rsidRDefault="00720839" w:rsidP="000D75CE">
            <w:r>
              <w:t>100 MHz</w:t>
            </w:r>
          </w:p>
        </w:tc>
        <w:tc>
          <w:tcPr>
            <w:tcW w:w="1071" w:type="dxa"/>
            <w:shd w:val="clear" w:color="auto" w:fill="auto"/>
          </w:tcPr>
          <w:p w14:paraId="1696E7E4" w14:textId="77777777" w:rsidR="00720839" w:rsidRDefault="00720839" w:rsidP="000D75CE"/>
        </w:tc>
      </w:tr>
      <w:tr w:rsidR="00720839" w14:paraId="107403B5" w14:textId="06D579CE" w:rsidTr="009B11FD">
        <w:trPr>
          <w:trHeight w:hRule="exact" w:val="284"/>
        </w:trPr>
        <w:tc>
          <w:tcPr>
            <w:tcW w:w="2689" w:type="dxa"/>
            <w:gridSpan w:val="2"/>
            <w:vMerge/>
          </w:tcPr>
          <w:p w14:paraId="577B0710" w14:textId="77777777" w:rsidR="00720839" w:rsidRDefault="00720839" w:rsidP="000D75CE"/>
        </w:tc>
        <w:tc>
          <w:tcPr>
            <w:tcW w:w="1701" w:type="dxa"/>
            <w:vMerge w:val="restart"/>
          </w:tcPr>
          <w:p w14:paraId="25CAD48B" w14:textId="0916691A" w:rsidR="00720839" w:rsidRDefault="00720839" w:rsidP="000D75CE">
            <w:r>
              <w:t>Vertical</w:t>
            </w:r>
          </w:p>
        </w:tc>
        <w:tc>
          <w:tcPr>
            <w:tcW w:w="1701" w:type="dxa"/>
          </w:tcPr>
          <w:p w14:paraId="7148A944" w14:textId="1905CC5E" w:rsidR="00720839" w:rsidRDefault="00720839" w:rsidP="000D75CE">
            <w:r>
              <w:t>Set A 1m@90%</w:t>
            </w:r>
          </w:p>
        </w:tc>
        <w:tc>
          <w:tcPr>
            <w:tcW w:w="1275" w:type="dxa"/>
            <w:tcBorders>
              <w:top w:val="single" w:sz="4" w:space="0" w:color="auto"/>
            </w:tcBorders>
            <w:shd w:val="clear" w:color="auto" w:fill="auto"/>
          </w:tcPr>
          <w:p w14:paraId="0B928E91" w14:textId="2CC51B60" w:rsidR="00720839" w:rsidRDefault="00720839" w:rsidP="000D75CE">
            <w:r>
              <w:t>-</w:t>
            </w:r>
          </w:p>
        </w:tc>
        <w:tc>
          <w:tcPr>
            <w:tcW w:w="1418" w:type="dxa"/>
            <w:shd w:val="clear" w:color="auto" w:fill="auto"/>
          </w:tcPr>
          <w:p w14:paraId="46AE7AF3" w14:textId="7134DD6C" w:rsidR="00720839" w:rsidRDefault="00720839" w:rsidP="000D75CE">
            <w:r>
              <w:t>-</w:t>
            </w:r>
          </w:p>
        </w:tc>
        <w:tc>
          <w:tcPr>
            <w:tcW w:w="1071" w:type="dxa"/>
            <w:shd w:val="clear" w:color="auto" w:fill="auto"/>
          </w:tcPr>
          <w:p w14:paraId="2EAF9A93" w14:textId="2A29A34A" w:rsidR="00720839" w:rsidRDefault="00720839" w:rsidP="000D75CE">
            <w:r>
              <w:t>Infeasible</w:t>
            </w:r>
          </w:p>
        </w:tc>
      </w:tr>
      <w:tr w:rsidR="00720839" w14:paraId="72032ABF" w14:textId="77777777" w:rsidTr="009B11FD">
        <w:trPr>
          <w:trHeight w:hRule="exact" w:val="284"/>
        </w:trPr>
        <w:tc>
          <w:tcPr>
            <w:tcW w:w="2689" w:type="dxa"/>
            <w:gridSpan w:val="2"/>
            <w:vMerge/>
          </w:tcPr>
          <w:p w14:paraId="6FA3CECB" w14:textId="77777777" w:rsidR="00720839" w:rsidRDefault="00720839" w:rsidP="000D75CE"/>
        </w:tc>
        <w:tc>
          <w:tcPr>
            <w:tcW w:w="1701" w:type="dxa"/>
            <w:vMerge/>
          </w:tcPr>
          <w:p w14:paraId="7A4131C3" w14:textId="77777777" w:rsidR="00720839" w:rsidRDefault="00720839" w:rsidP="000D75CE"/>
        </w:tc>
        <w:tc>
          <w:tcPr>
            <w:tcW w:w="1701" w:type="dxa"/>
          </w:tcPr>
          <w:p w14:paraId="321EF4F6" w14:textId="05212586" w:rsidR="00720839" w:rsidRDefault="00720839" w:rsidP="000D75CE">
            <w:r>
              <w:t>Set B 0.2@90%</w:t>
            </w:r>
          </w:p>
        </w:tc>
        <w:tc>
          <w:tcPr>
            <w:tcW w:w="1275" w:type="dxa"/>
            <w:tcBorders>
              <w:bottom w:val="single" w:sz="4" w:space="0" w:color="auto"/>
            </w:tcBorders>
            <w:shd w:val="clear" w:color="auto" w:fill="auto"/>
          </w:tcPr>
          <w:p w14:paraId="68A8433A" w14:textId="2497F63F" w:rsidR="00720839" w:rsidRDefault="00720839" w:rsidP="000D75CE">
            <w:r>
              <w:t>-</w:t>
            </w:r>
          </w:p>
        </w:tc>
        <w:tc>
          <w:tcPr>
            <w:tcW w:w="1418" w:type="dxa"/>
            <w:tcBorders>
              <w:bottom w:val="single" w:sz="4" w:space="0" w:color="auto"/>
            </w:tcBorders>
            <w:shd w:val="clear" w:color="auto" w:fill="auto"/>
          </w:tcPr>
          <w:p w14:paraId="1A27FB50" w14:textId="5FE2D7D5" w:rsidR="00720839" w:rsidRDefault="00720839" w:rsidP="000D75CE">
            <w:r>
              <w:t>-</w:t>
            </w:r>
          </w:p>
        </w:tc>
        <w:tc>
          <w:tcPr>
            <w:tcW w:w="1071" w:type="dxa"/>
            <w:shd w:val="clear" w:color="auto" w:fill="auto"/>
          </w:tcPr>
          <w:p w14:paraId="0AE0ED7A" w14:textId="1B16B59F" w:rsidR="00720839" w:rsidRDefault="00720839" w:rsidP="000D75CE">
            <w:r>
              <w:t>Infeasible</w:t>
            </w:r>
          </w:p>
        </w:tc>
      </w:tr>
      <w:tr w:rsidR="00720839" w14:paraId="4A059B59" w14:textId="4AFC7332" w:rsidTr="009B11FD">
        <w:trPr>
          <w:trHeight w:hRule="exact" w:val="284"/>
        </w:trPr>
        <w:tc>
          <w:tcPr>
            <w:tcW w:w="2689" w:type="dxa"/>
            <w:gridSpan w:val="2"/>
            <w:vMerge w:val="restart"/>
          </w:tcPr>
          <w:p w14:paraId="5950EDFB" w14:textId="5D48219B" w:rsidR="00720839" w:rsidRDefault="00720839" w:rsidP="000D75CE">
            <w:r>
              <w:t>IIOT InF-DH</w:t>
            </w:r>
          </w:p>
        </w:tc>
        <w:tc>
          <w:tcPr>
            <w:tcW w:w="1701" w:type="dxa"/>
            <w:vMerge w:val="restart"/>
          </w:tcPr>
          <w:p w14:paraId="10C69BB7" w14:textId="762D3BDF" w:rsidR="00720839" w:rsidRDefault="00720839" w:rsidP="000D75CE">
            <w:r>
              <w:t>Horizontal</w:t>
            </w:r>
          </w:p>
        </w:tc>
        <w:tc>
          <w:tcPr>
            <w:tcW w:w="1701" w:type="dxa"/>
          </w:tcPr>
          <w:p w14:paraId="2E5073AE" w14:textId="202FCCFC" w:rsidR="00720839" w:rsidRDefault="00720839" w:rsidP="000D75CE">
            <w:r>
              <w:t>Set A 1m@90%</w:t>
            </w:r>
          </w:p>
        </w:tc>
        <w:tc>
          <w:tcPr>
            <w:tcW w:w="1275" w:type="dxa"/>
            <w:shd w:val="clear" w:color="auto" w:fill="auto"/>
          </w:tcPr>
          <w:p w14:paraId="5F729687" w14:textId="6887BE25" w:rsidR="00720839" w:rsidRPr="001822B1" w:rsidRDefault="00720839" w:rsidP="000D75CE">
            <w:r w:rsidRPr="001822B1">
              <w:t>20 MHz</w:t>
            </w:r>
          </w:p>
        </w:tc>
        <w:tc>
          <w:tcPr>
            <w:tcW w:w="1418" w:type="dxa"/>
            <w:shd w:val="clear" w:color="auto" w:fill="auto"/>
          </w:tcPr>
          <w:p w14:paraId="51DC25BF" w14:textId="0D744D71" w:rsidR="00720839" w:rsidRPr="001822B1" w:rsidRDefault="00720839" w:rsidP="000D75CE">
            <w:r w:rsidRPr="001822B1">
              <w:t>40 - 100 MHz</w:t>
            </w:r>
          </w:p>
        </w:tc>
        <w:tc>
          <w:tcPr>
            <w:tcW w:w="1071" w:type="dxa"/>
            <w:shd w:val="clear" w:color="auto" w:fill="auto"/>
          </w:tcPr>
          <w:p w14:paraId="05A0EF66" w14:textId="77777777" w:rsidR="00720839" w:rsidRDefault="00720839" w:rsidP="000D75CE"/>
        </w:tc>
      </w:tr>
      <w:tr w:rsidR="00720839" w14:paraId="29B5C3F9" w14:textId="77777777" w:rsidTr="009B11FD">
        <w:trPr>
          <w:trHeight w:hRule="exact" w:val="284"/>
        </w:trPr>
        <w:tc>
          <w:tcPr>
            <w:tcW w:w="2689" w:type="dxa"/>
            <w:gridSpan w:val="2"/>
            <w:vMerge/>
          </w:tcPr>
          <w:p w14:paraId="09F8290B" w14:textId="77777777" w:rsidR="00720839" w:rsidRDefault="00720839" w:rsidP="000D75CE"/>
        </w:tc>
        <w:tc>
          <w:tcPr>
            <w:tcW w:w="1701" w:type="dxa"/>
            <w:vMerge/>
          </w:tcPr>
          <w:p w14:paraId="104B4285" w14:textId="77777777" w:rsidR="00720839" w:rsidRDefault="00720839" w:rsidP="000D75CE"/>
        </w:tc>
        <w:tc>
          <w:tcPr>
            <w:tcW w:w="1701" w:type="dxa"/>
          </w:tcPr>
          <w:p w14:paraId="3243B2A5" w14:textId="3623EB1A" w:rsidR="00720839" w:rsidRDefault="00720839" w:rsidP="000D75CE">
            <w:r>
              <w:t>Set B 0.2@90%</w:t>
            </w:r>
          </w:p>
        </w:tc>
        <w:tc>
          <w:tcPr>
            <w:tcW w:w="1275" w:type="dxa"/>
            <w:shd w:val="clear" w:color="auto" w:fill="auto"/>
          </w:tcPr>
          <w:p w14:paraId="6A2944F9" w14:textId="539AC4A9" w:rsidR="00720839" w:rsidRDefault="00720839" w:rsidP="000D75CE">
            <w:r>
              <w:t>100 MHz</w:t>
            </w:r>
          </w:p>
        </w:tc>
        <w:tc>
          <w:tcPr>
            <w:tcW w:w="1418" w:type="dxa"/>
            <w:shd w:val="clear" w:color="auto" w:fill="auto"/>
          </w:tcPr>
          <w:p w14:paraId="4C47E6EA" w14:textId="5A004874" w:rsidR="00720839" w:rsidRDefault="00720839" w:rsidP="000D75CE">
            <w:r>
              <w:t>-</w:t>
            </w:r>
          </w:p>
        </w:tc>
        <w:tc>
          <w:tcPr>
            <w:tcW w:w="1071" w:type="dxa"/>
            <w:shd w:val="clear" w:color="auto" w:fill="auto"/>
          </w:tcPr>
          <w:p w14:paraId="7D726C68" w14:textId="77777777" w:rsidR="00720839" w:rsidRDefault="00720839" w:rsidP="000D75CE"/>
        </w:tc>
      </w:tr>
      <w:tr w:rsidR="00720839" w14:paraId="2948D1C5" w14:textId="52AEBCB9" w:rsidTr="009B11FD">
        <w:trPr>
          <w:trHeight w:hRule="exact" w:val="284"/>
        </w:trPr>
        <w:tc>
          <w:tcPr>
            <w:tcW w:w="2689" w:type="dxa"/>
            <w:gridSpan w:val="2"/>
            <w:vMerge/>
          </w:tcPr>
          <w:p w14:paraId="3F5877F7" w14:textId="77777777" w:rsidR="00720839" w:rsidRDefault="00720839" w:rsidP="000D75CE"/>
        </w:tc>
        <w:tc>
          <w:tcPr>
            <w:tcW w:w="1701" w:type="dxa"/>
            <w:vMerge w:val="restart"/>
          </w:tcPr>
          <w:p w14:paraId="3FFF10ED" w14:textId="624413AE" w:rsidR="00720839" w:rsidRDefault="00720839" w:rsidP="000D75CE">
            <w:r>
              <w:t>Vertical</w:t>
            </w:r>
          </w:p>
        </w:tc>
        <w:tc>
          <w:tcPr>
            <w:tcW w:w="1701" w:type="dxa"/>
          </w:tcPr>
          <w:p w14:paraId="373937E7" w14:textId="1E88C39E" w:rsidR="00720839" w:rsidRDefault="00720839" w:rsidP="000D75CE">
            <w:r>
              <w:t>Set A 1m@90%</w:t>
            </w:r>
          </w:p>
        </w:tc>
        <w:tc>
          <w:tcPr>
            <w:tcW w:w="1275" w:type="dxa"/>
            <w:shd w:val="clear" w:color="auto" w:fill="auto"/>
          </w:tcPr>
          <w:p w14:paraId="292270A9" w14:textId="77D85340" w:rsidR="00720839" w:rsidRDefault="00720839" w:rsidP="000D75CE">
            <w:r>
              <w:t>-</w:t>
            </w:r>
          </w:p>
        </w:tc>
        <w:tc>
          <w:tcPr>
            <w:tcW w:w="1418" w:type="dxa"/>
            <w:shd w:val="clear" w:color="auto" w:fill="auto"/>
          </w:tcPr>
          <w:p w14:paraId="148AEA83" w14:textId="573CF81E" w:rsidR="00720839" w:rsidRDefault="00720839" w:rsidP="000D75CE">
            <w:r>
              <w:t>-</w:t>
            </w:r>
          </w:p>
        </w:tc>
        <w:tc>
          <w:tcPr>
            <w:tcW w:w="1071" w:type="dxa"/>
            <w:shd w:val="clear" w:color="auto" w:fill="auto"/>
          </w:tcPr>
          <w:p w14:paraId="30536D3F" w14:textId="07D73285" w:rsidR="00720839" w:rsidRDefault="00720839" w:rsidP="000D75CE">
            <w:r>
              <w:t>Infeasible</w:t>
            </w:r>
          </w:p>
        </w:tc>
      </w:tr>
      <w:tr w:rsidR="00720839" w14:paraId="25A3CE5C" w14:textId="77777777" w:rsidTr="009B11FD">
        <w:trPr>
          <w:trHeight w:hRule="exact" w:val="284"/>
        </w:trPr>
        <w:tc>
          <w:tcPr>
            <w:tcW w:w="2689" w:type="dxa"/>
            <w:gridSpan w:val="2"/>
            <w:vMerge/>
          </w:tcPr>
          <w:p w14:paraId="47D99036" w14:textId="77777777" w:rsidR="00720839" w:rsidRDefault="00720839" w:rsidP="000D75CE"/>
        </w:tc>
        <w:tc>
          <w:tcPr>
            <w:tcW w:w="1701" w:type="dxa"/>
            <w:vMerge/>
          </w:tcPr>
          <w:p w14:paraId="007E4342" w14:textId="77777777" w:rsidR="00720839" w:rsidRDefault="00720839" w:rsidP="000D75CE"/>
        </w:tc>
        <w:tc>
          <w:tcPr>
            <w:tcW w:w="1701" w:type="dxa"/>
          </w:tcPr>
          <w:p w14:paraId="06E6F413" w14:textId="6FEA949B" w:rsidR="00720839" w:rsidRDefault="00720839" w:rsidP="000D75CE">
            <w:r>
              <w:t>Set B 0.2@90%</w:t>
            </w:r>
          </w:p>
        </w:tc>
        <w:tc>
          <w:tcPr>
            <w:tcW w:w="1275" w:type="dxa"/>
            <w:shd w:val="clear" w:color="auto" w:fill="auto"/>
          </w:tcPr>
          <w:p w14:paraId="652E401D" w14:textId="6650A026" w:rsidR="00720839" w:rsidRDefault="00720839" w:rsidP="000D75CE">
            <w:r>
              <w:t>-</w:t>
            </w:r>
          </w:p>
        </w:tc>
        <w:tc>
          <w:tcPr>
            <w:tcW w:w="1418" w:type="dxa"/>
            <w:shd w:val="clear" w:color="auto" w:fill="auto"/>
          </w:tcPr>
          <w:p w14:paraId="3A5E7B41" w14:textId="36F5567E" w:rsidR="00720839" w:rsidRDefault="00720839" w:rsidP="000D75CE">
            <w:r>
              <w:t>-</w:t>
            </w:r>
          </w:p>
        </w:tc>
        <w:tc>
          <w:tcPr>
            <w:tcW w:w="1071" w:type="dxa"/>
            <w:shd w:val="clear" w:color="auto" w:fill="auto"/>
          </w:tcPr>
          <w:p w14:paraId="55AB3F2F" w14:textId="62FE1870" w:rsidR="00720839" w:rsidRDefault="00720839" w:rsidP="000D75CE">
            <w:r>
              <w:t>Infeasible</w:t>
            </w:r>
          </w:p>
        </w:tc>
      </w:tr>
    </w:tbl>
    <w:p w14:paraId="5490DE5E" w14:textId="2666AAAF" w:rsidR="00DC48D6" w:rsidRDefault="00665045" w:rsidP="00B356A9">
      <w:pPr>
        <w:jc w:val="both"/>
      </w:pPr>
      <w:r>
        <w:br/>
      </w:r>
      <w:r w:rsidR="00B356A9">
        <w:t>T</w:t>
      </w:r>
      <w:r w:rsidR="00991383">
        <w:t>he table indicates that t</w:t>
      </w:r>
      <w:r w:rsidR="00B356A9">
        <w:t>he</w:t>
      </w:r>
      <w:r w:rsidR="00B356A9" w:rsidRPr="004470FD">
        <w:t xml:space="preserve"> bandwidth requirements</w:t>
      </w:r>
      <w:r w:rsidR="00B356A9">
        <w:t>, e.g.,</w:t>
      </w:r>
      <w:r w:rsidR="00B356A9" w:rsidRPr="004470FD">
        <w:t xml:space="preserve"> for </w:t>
      </w:r>
      <w:r w:rsidR="00F81A74">
        <w:t>public safety</w:t>
      </w:r>
      <w:r w:rsidR="00B356A9" w:rsidRPr="004470FD">
        <w:t xml:space="preserve"> use case can be defined with </w:t>
      </w:r>
      <w:r w:rsidR="00257B11">
        <w:t xml:space="preserve">a </w:t>
      </w:r>
      <w:r w:rsidR="00B356A9" w:rsidRPr="004470FD">
        <w:t xml:space="preserve">clear </w:t>
      </w:r>
      <w:r w:rsidR="00F81A74">
        <w:t xml:space="preserve">100 MHz </w:t>
      </w:r>
      <w:r w:rsidR="00B356A9" w:rsidRPr="004470FD">
        <w:t>design criterion but</w:t>
      </w:r>
      <w:r w:rsidR="00B356A9">
        <w:t>, e.g.,</w:t>
      </w:r>
      <w:r w:rsidR="00B356A9" w:rsidRPr="004470FD">
        <w:t xml:space="preserve"> for V2X scenarios there is a choice between environment types where bandwidth requirements can vary between 20 MHz and 100 MHz depending on the environment </w:t>
      </w:r>
      <w:r w:rsidR="00B356A9">
        <w:t xml:space="preserve">type </w:t>
      </w:r>
      <w:r w:rsidR="00B356A9" w:rsidRPr="004470FD">
        <w:t xml:space="preserve">and required positioning accuracy. </w:t>
      </w:r>
      <w:r w:rsidR="008B3A2F">
        <w:t>For example, the</w:t>
      </w:r>
      <w:r w:rsidR="00B356A9" w:rsidRPr="004470FD">
        <w:t xml:space="preserve"> highway environment generally required less bandwidth than urban environment</w:t>
      </w:r>
      <w:r w:rsidR="00314B0E">
        <w:t xml:space="preserve"> </w:t>
      </w:r>
      <w:r w:rsidR="009F72AF">
        <w:t xml:space="preserve">which </w:t>
      </w:r>
      <w:r w:rsidR="00314B0E">
        <w:t>implies</w:t>
      </w:r>
      <w:r w:rsidR="009F72AF">
        <w:t xml:space="preserve"> the following</w:t>
      </w:r>
      <w:r w:rsidR="003175F4">
        <w:t>:</w:t>
      </w:r>
    </w:p>
    <w:p w14:paraId="6BDA1F66" w14:textId="568C11E0" w:rsidR="008B3A2F" w:rsidRPr="008B3A2F" w:rsidRDefault="008B3A2F" w:rsidP="009B11FD">
      <w:pPr>
        <w:numPr>
          <w:ilvl w:val="0"/>
          <w:numId w:val="45"/>
        </w:numPr>
        <w:jc w:val="both"/>
      </w:pPr>
      <w:r w:rsidRPr="008B3A2F">
        <w:t>V2X Set A horizontal accuracy with joint</w:t>
      </w:r>
      <w:r w:rsidR="00CC6BE6">
        <w:t xml:space="preserve"> </w:t>
      </w:r>
      <w:r w:rsidRPr="008B3A2F">
        <w:t>Uu/SL positioning requires either 20 MHz or 100 MHz</w:t>
      </w:r>
      <w:r w:rsidR="002A2F3C">
        <w:t xml:space="preserve"> </w:t>
      </w:r>
      <w:r w:rsidRPr="008B3A2F">
        <w:t xml:space="preserve">depending on the </w:t>
      </w:r>
      <w:r w:rsidR="00C97D0D" w:rsidRPr="008B3A2F">
        <w:t>environment.</w:t>
      </w:r>
    </w:p>
    <w:p w14:paraId="576EF1A2" w14:textId="0CCDA699" w:rsidR="00341C37" w:rsidRDefault="008B3A2F" w:rsidP="00B356A9">
      <w:pPr>
        <w:numPr>
          <w:ilvl w:val="0"/>
          <w:numId w:val="45"/>
        </w:numPr>
        <w:jc w:val="both"/>
      </w:pPr>
      <w:r w:rsidRPr="008B3A2F">
        <w:lastRenderedPageBreak/>
        <w:t>V2X Set A and Set B requirements for SL-only positioning can be fulfilled on “Highway” with 40 and 100 MHz</w:t>
      </w:r>
      <w:r w:rsidR="00CC6BE6">
        <w:t xml:space="preserve"> </w:t>
      </w:r>
      <w:r w:rsidRPr="008B3A2F">
        <w:t>respectively but not at all for “Urban” environment</w:t>
      </w:r>
      <w:r w:rsidR="009F72AF">
        <w:t>.</w:t>
      </w:r>
    </w:p>
    <w:p w14:paraId="40E6C9EA" w14:textId="68252706" w:rsidR="00007346" w:rsidRPr="00E80C51" w:rsidRDefault="002A2F3C" w:rsidP="009B11FD">
      <w:pPr>
        <w:jc w:val="both"/>
      </w:pPr>
      <w:r w:rsidRPr="00E96878">
        <w:t>It is therefore not obvious how to carry out bandwidth selection choices in real SL deployments and how the UE knows how much bandwidth is needed for SL PRS transmission while fulfilling different accuracy requirements. Likewise, it is still an open question how the UE know</w:t>
      </w:r>
      <w:r w:rsidR="00137DAD">
        <w:t>s</w:t>
      </w:r>
      <w:r w:rsidRPr="00E96878">
        <w:t xml:space="preserve"> what kind of SL positioning scheme, i.e., joint Uu/SL or SL-only, can be used for a given bandwidth.</w:t>
      </w:r>
    </w:p>
    <w:p w14:paraId="278B5D48" w14:textId="3B2DD2B2" w:rsidR="0ACED8C7" w:rsidRPr="009B11FD" w:rsidRDefault="00857D41" w:rsidP="2DBFC7B5">
      <w:pPr>
        <w:pStyle w:val="3GPPNormalText"/>
        <w:rPr>
          <w:sz w:val="20"/>
          <w:szCs w:val="20"/>
        </w:rPr>
      </w:pPr>
      <w:bookmarkStart w:id="1" w:name="_Toc131435273"/>
      <w:r>
        <w:rPr>
          <w:sz w:val="20"/>
          <w:szCs w:val="20"/>
        </w:rPr>
        <w:t xml:space="preserve">One straightforward solution is to always use 100 MHz and </w:t>
      </w:r>
      <w:r w:rsidR="00DA50CB">
        <w:rPr>
          <w:sz w:val="20"/>
          <w:szCs w:val="20"/>
        </w:rPr>
        <w:t xml:space="preserve">require </w:t>
      </w:r>
      <w:r>
        <w:rPr>
          <w:sz w:val="20"/>
          <w:szCs w:val="20"/>
        </w:rPr>
        <w:t>joint Uu/SL positioning in all use cases and scenarios</w:t>
      </w:r>
      <w:r w:rsidR="00207C04">
        <w:rPr>
          <w:sz w:val="20"/>
          <w:szCs w:val="20"/>
        </w:rPr>
        <w:t xml:space="preserve"> but there are many technical </w:t>
      </w:r>
      <w:r w:rsidR="00C2144E">
        <w:rPr>
          <w:sz w:val="20"/>
          <w:szCs w:val="20"/>
        </w:rPr>
        <w:t xml:space="preserve">and practical </w:t>
      </w:r>
      <w:r w:rsidR="00207C04">
        <w:rPr>
          <w:sz w:val="20"/>
          <w:szCs w:val="20"/>
        </w:rPr>
        <w:t>challenges with such a solution</w:t>
      </w:r>
      <w:r>
        <w:rPr>
          <w:sz w:val="20"/>
          <w:szCs w:val="20"/>
        </w:rPr>
        <w:t xml:space="preserve">. </w:t>
      </w:r>
      <w:r w:rsidR="000768DC">
        <w:rPr>
          <w:sz w:val="20"/>
          <w:szCs w:val="20"/>
        </w:rPr>
        <w:t xml:space="preserve">For example, </w:t>
      </w:r>
      <w:r w:rsidR="000768DC" w:rsidRPr="000768DC">
        <w:rPr>
          <w:sz w:val="20"/>
          <w:szCs w:val="20"/>
        </w:rPr>
        <w:t>Uu connection is not always possible or desirable, and</w:t>
      </w:r>
      <w:r w:rsidR="007C43F0">
        <w:rPr>
          <w:sz w:val="20"/>
          <w:szCs w:val="20"/>
        </w:rPr>
        <w:t>, on the other hand, whenever Uu connection is available</w:t>
      </w:r>
      <w:r w:rsidR="000768DC" w:rsidRPr="000768DC">
        <w:rPr>
          <w:sz w:val="20"/>
          <w:szCs w:val="20"/>
        </w:rPr>
        <w:t xml:space="preserve">, </w:t>
      </w:r>
      <w:r w:rsidR="00F3410B">
        <w:rPr>
          <w:sz w:val="20"/>
          <w:szCs w:val="20"/>
        </w:rPr>
        <w:t xml:space="preserve">e.g., </w:t>
      </w:r>
      <w:r w:rsidR="000768DC" w:rsidRPr="000768DC">
        <w:rPr>
          <w:sz w:val="20"/>
          <w:szCs w:val="20"/>
        </w:rPr>
        <w:t xml:space="preserve">20 MHz bandwidth </w:t>
      </w:r>
      <w:r w:rsidR="0087505B">
        <w:rPr>
          <w:sz w:val="20"/>
          <w:szCs w:val="20"/>
        </w:rPr>
        <w:t>is</w:t>
      </w:r>
      <w:r w:rsidR="00F3410B">
        <w:rPr>
          <w:sz w:val="20"/>
          <w:szCs w:val="20"/>
        </w:rPr>
        <w:t xml:space="preserve"> </w:t>
      </w:r>
      <w:r w:rsidR="000768DC" w:rsidRPr="000768DC">
        <w:rPr>
          <w:sz w:val="20"/>
          <w:szCs w:val="20"/>
        </w:rPr>
        <w:t xml:space="preserve">sufficient to fulfil </w:t>
      </w:r>
      <w:r w:rsidR="0087505B">
        <w:rPr>
          <w:sz w:val="20"/>
          <w:szCs w:val="20"/>
        </w:rPr>
        <w:t>Set A r</w:t>
      </w:r>
      <w:r w:rsidR="000768DC" w:rsidRPr="000768DC">
        <w:rPr>
          <w:sz w:val="20"/>
          <w:szCs w:val="20"/>
        </w:rPr>
        <w:t xml:space="preserve">equirements which means that permanent 100 MHz allocation </w:t>
      </w:r>
      <w:r w:rsidR="007C43F0">
        <w:rPr>
          <w:sz w:val="20"/>
          <w:szCs w:val="20"/>
        </w:rPr>
        <w:t xml:space="preserve">is </w:t>
      </w:r>
      <w:r w:rsidR="00E96878">
        <w:rPr>
          <w:sz w:val="20"/>
          <w:szCs w:val="20"/>
        </w:rPr>
        <w:t>unjustified</w:t>
      </w:r>
      <w:r w:rsidR="00F3410B">
        <w:rPr>
          <w:sz w:val="20"/>
          <w:szCs w:val="20"/>
        </w:rPr>
        <w:t xml:space="preserve"> in that case</w:t>
      </w:r>
      <w:r w:rsidR="007C43F0">
        <w:rPr>
          <w:sz w:val="20"/>
          <w:szCs w:val="20"/>
        </w:rPr>
        <w:t>.</w:t>
      </w:r>
      <w:r>
        <w:rPr>
          <w:sz w:val="20"/>
          <w:szCs w:val="20"/>
        </w:rPr>
        <w:t xml:space="preserve"> </w:t>
      </w:r>
      <w:bookmarkEnd w:id="1"/>
      <w:r w:rsidR="00CE296D" w:rsidRPr="009B11FD">
        <w:rPr>
          <w:sz w:val="20"/>
          <w:szCs w:val="20"/>
        </w:rPr>
        <w:t xml:space="preserve">It </w:t>
      </w:r>
      <w:r w:rsidR="00314AD6">
        <w:rPr>
          <w:sz w:val="20"/>
          <w:szCs w:val="20"/>
        </w:rPr>
        <w:t xml:space="preserve">can be argued that it is </w:t>
      </w:r>
      <w:r w:rsidR="0ACED8C7" w:rsidRPr="009B11FD">
        <w:rPr>
          <w:sz w:val="20"/>
          <w:szCs w:val="20"/>
        </w:rPr>
        <w:t>prefer</w:t>
      </w:r>
      <w:r w:rsidR="00CE296D" w:rsidRPr="009B11FD">
        <w:rPr>
          <w:sz w:val="20"/>
          <w:szCs w:val="20"/>
        </w:rPr>
        <w:t>able</w:t>
      </w:r>
      <w:r w:rsidR="0ACED8C7" w:rsidRPr="009B11FD">
        <w:rPr>
          <w:sz w:val="20"/>
          <w:szCs w:val="20"/>
        </w:rPr>
        <w:t xml:space="preserve"> to allocate bandwidth</w:t>
      </w:r>
      <w:r w:rsidR="002110EB">
        <w:rPr>
          <w:sz w:val="20"/>
          <w:szCs w:val="20"/>
        </w:rPr>
        <w:t xml:space="preserve"> such that</w:t>
      </w:r>
      <w:r w:rsidR="0ACED8C7" w:rsidRPr="009B11FD">
        <w:rPr>
          <w:sz w:val="20"/>
          <w:szCs w:val="20"/>
        </w:rPr>
        <w:t xml:space="preserve"> the requirements</w:t>
      </w:r>
      <w:r w:rsidR="00E96878">
        <w:rPr>
          <w:sz w:val="20"/>
          <w:szCs w:val="20"/>
        </w:rPr>
        <w:t xml:space="preserve"> are fulfilled</w:t>
      </w:r>
      <w:r w:rsidR="0ACED8C7" w:rsidRPr="009B11FD">
        <w:rPr>
          <w:sz w:val="20"/>
          <w:szCs w:val="20"/>
        </w:rPr>
        <w:t xml:space="preserve"> for the sake of </w:t>
      </w:r>
      <w:r w:rsidR="00706F63">
        <w:rPr>
          <w:sz w:val="20"/>
          <w:szCs w:val="20"/>
        </w:rPr>
        <w:t>resource</w:t>
      </w:r>
      <w:r w:rsidR="0ACED8C7" w:rsidRPr="009B11FD">
        <w:rPr>
          <w:sz w:val="20"/>
          <w:szCs w:val="20"/>
        </w:rPr>
        <w:t xml:space="preserve"> efficiency.</w:t>
      </w:r>
      <w:r w:rsidR="00231D08">
        <w:rPr>
          <w:sz w:val="20"/>
          <w:szCs w:val="20"/>
        </w:rPr>
        <w:t xml:space="preserve"> Hence, it is proposed to </w:t>
      </w:r>
      <w:r w:rsidR="00247718">
        <w:rPr>
          <w:sz w:val="20"/>
          <w:szCs w:val="20"/>
        </w:rPr>
        <w:t xml:space="preserve">specify a solution to </w:t>
      </w:r>
      <w:r w:rsidR="00231D08">
        <w:rPr>
          <w:sz w:val="20"/>
          <w:szCs w:val="20"/>
        </w:rPr>
        <w:t xml:space="preserve">assist </w:t>
      </w:r>
      <w:r w:rsidR="00247718">
        <w:rPr>
          <w:sz w:val="20"/>
          <w:szCs w:val="20"/>
        </w:rPr>
        <w:t xml:space="preserve">the </w:t>
      </w:r>
      <w:r w:rsidR="00231D08">
        <w:rPr>
          <w:sz w:val="20"/>
          <w:szCs w:val="20"/>
        </w:rPr>
        <w:t xml:space="preserve">UE </w:t>
      </w:r>
      <w:r w:rsidR="0088669E">
        <w:rPr>
          <w:sz w:val="20"/>
          <w:szCs w:val="20"/>
        </w:rPr>
        <w:t>in</w:t>
      </w:r>
      <w:r w:rsidR="00231D08">
        <w:rPr>
          <w:sz w:val="20"/>
          <w:szCs w:val="20"/>
        </w:rPr>
        <w:t xml:space="preserve"> the selection of bandwidth.</w:t>
      </w:r>
    </w:p>
    <w:p w14:paraId="59A91F1F" w14:textId="5A636EEC" w:rsidR="00E80C51" w:rsidRDefault="28E97F83" w:rsidP="00183EBA">
      <w:pPr>
        <w:pStyle w:val="3GPPNormalText"/>
        <w:rPr>
          <w:b/>
          <w:bCs/>
          <w:sz w:val="20"/>
          <w:szCs w:val="20"/>
        </w:rPr>
      </w:pPr>
      <w:bookmarkStart w:id="2" w:name="_Toc131435251"/>
      <w:bookmarkStart w:id="3" w:name="_Toc131765077"/>
      <w:r w:rsidRPr="2DBFC7B5">
        <w:rPr>
          <w:b/>
          <w:bCs/>
          <w:sz w:val="20"/>
          <w:szCs w:val="20"/>
        </w:rPr>
        <w:t xml:space="preserve">Proposal </w:t>
      </w:r>
      <w:r w:rsidR="00183EBA" w:rsidRPr="2DBFC7B5">
        <w:rPr>
          <w:b/>
          <w:bCs/>
          <w:sz w:val="20"/>
          <w:szCs w:val="20"/>
        </w:rPr>
        <w:fldChar w:fldCharType="begin"/>
      </w:r>
      <w:r w:rsidR="00183EBA" w:rsidRPr="2DBFC7B5">
        <w:rPr>
          <w:b/>
          <w:bCs/>
          <w:sz w:val="20"/>
          <w:szCs w:val="20"/>
        </w:rPr>
        <w:instrText xml:space="preserve"> SEQ Proposal \* ARABIC </w:instrText>
      </w:r>
      <w:r w:rsidR="00183EBA" w:rsidRPr="2DBFC7B5">
        <w:rPr>
          <w:b/>
          <w:bCs/>
          <w:sz w:val="20"/>
          <w:szCs w:val="20"/>
        </w:rPr>
        <w:fldChar w:fldCharType="separate"/>
      </w:r>
      <w:r w:rsidR="006E4FC2">
        <w:rPr>
          <w:b/>
          <w:bCs/>
          <w:noProof/>
          <w:sz w:val="20"/>
          <w:szCs w:val="20"/>
        </w:rPr>
        <w:t>1</w:t>
      </w:r>
      <w:r w:rsidR="00183EBA" w:rsidRPr="2DBFC7B5">
        <w:rPr>
          <w:b/>
          <w:bCs/>
          <w:sz w:val="20"/>
          <w:szCs w:val="20"/>
        </w:rPr>
        <w:fldChar w:fldCharType="end"/>
      </w:r>
      <w:r w:rsidRPr="2DBFC7B5">
        <w:rPr>
          <w:b/>
          <w:bCs/>
          <w:sz w:val="20"/>
          <w:szCs w:val="20"/>
        </w:rPr>
        <w:t>:</w:t>
      </w:r>
      <w:r>
        <w:t xml:space="preserve"> </w:t>
      </w:r>
      <w:bookmarkEnd w:id="2"/>
      <w:r w:rsidR="7CD6C658" w:rsidRPr="2DBFC7B5">
        <w:rPr>
          <w:b/>
          <w:bCs/>
          <w:sz w:val="20"/>
          <w:szCs w:val="20"/>
        </w:rPr>
        <w:t xml:space="preserve">Specify </w:t>
      </w:r>
      <w:r w:rsidR="00992909">
        <w:rPr>
          <w:b/>
          <w:bCs/>
          <w:sz w:val="20"/>
          <w:szCs w:val="20"/>
        </w:rPr>
        <w:t xml:space="preserve">a solution to assist the </w:t>
      </w:r>
      <w:r w:rsidR="6F63EB50" w:rsidRPr="2DBFC7B5">
        <w:rPr>
          <w:b/>
          <w:bCs/>
          <w:sz w:val="20"/>
          <w:szCs w:val="20"/>
        </w:rPr>
        <w:t xml:space="preserve">UE </w:t>
      </w:r>
      <w:r w:rsidR="0088669E">
        <w:rPr>
          <w:b/>
          <w:bCs/>
          <w:sz w:val="20"/>
          <w:szCs w:val="20"/>
        </w:rPr>
        <w:t>in</w:t>
      </w:r>
      <w:r w:rsidR="1C2BD9D1" w:rsidRPr="2DBFC7B5">
        <w:rPr>
          <w:b/>
          <w:bCs/>
          <w:sz w:val="20"/>
          <w:szCs w:val="20"/>
        </w:rPr>
        <w:t xml:space="preserve"> the</w:t>
      </w:r>
      <w:r w:rsidR="6F63EB50" w:rsidRPr="2DBFC7B5">
        <w:rPr>
          <w:b/>
          <w:bCs/>
          <w:sz w:val="20"/>
          <w:szCs w:val="20"/>
        </w:rPr>
        <w:t xml:space="preserve"> selection of </w:t>
      </w:r>
      <w:r w:rsidR="004767F2">
        <w:rPr>
          <w:b/>
          <w:bCs/>
          <w:sz w:val="20"/>
          <w:szCs w:val="20"/>
        </w:rPr>
        <w:t xml:space="preserve">SL PRS </w:t>
      </w:r>
      <w:r w:rsidR="6F63EB50" w:rsidRPr="2DBFC7B5">
        <w:rPr>
          <w:b/>
          <w:bCs/>
          <w:sz w:val="20"/>
          <w:szCs w:val="20"/>
        </w:rPr>
        <w:t>bandwidth.</w:t>
      </w:r>
      <w:bookmarkEnd w:id="3"/>
    </w:p>
    <w:p w14:paraId="7CF40B0D" w14:textId="499ED0BA" w:rsidR="00E96878" w:rsidRPr="009B11FD" w:rsidRDefault="00550B88" w:rsidP="00183EBA">
      <w:pPr>
        <w:pStyle w:val="3GPPNormalText"/>
        <w:rPr>
          <w:sz w:val="20"/>
          <w:szCs w:val="20"/>
        </w:rPr>
      </w:pPr>
      <w:r>
        <w:rPr>
          <w:sz w:val="20"/>
          <w:szCs w:val="20"/>
        </w:rPr>
        <w:t>A possible solution is that the</w:t>
      </w:r>
      <w:r w:rsidRPr="00550B88">
        <w:rPr>
          <w:sz w:val="20"/>
          <w:szCs w:val="20"/>
        </w:rPr>
        <w:t xml:space="preserve"> UE </w:t>
      </w:r>
      <w:r>
        <w:rPr>
          <w:sz w:val="20"/>
          <w:szCs w:val="20"/>
        </w:rPr>
        <w:t xml:space="preserve">is provided </w:t>
      </w:r>
      <w:r w:rsidRPr="00550B88">
        <w:rPr>
          <w:sz w:val="20"/>
          <w:szCs w:val="20"/>
        </w:rPr>
        <w:t xml:space="preserve">with a </w:t>
      </w:r>
      <w:r w:rsidR="0090494D">
        <w:rPr>
          <w:sz w:val="20"/>
          <w:szCs w:val="20"/>
        </w:rPr>
        <w:t xml:space="preserve">data </w:t>
      </w:r>
      <w:r w:rsidRPr="00550B88">
        <w:rPr>
          <w:sz w:val="20"/>
          <w:szCs w:val="20"/>
        </w:rPr>
        <w:t xml:space="preserve">set </w:t>
      </w:r>
      <w:r w:rsidR="0090494D">
        <w:rPr>
          <w:sz w:val="20"/>
          <w:szCs w:val="20"/>
        </w:rPr>
        <w:t xml:space="preserve">that is composed </w:t>
      </w:r>
      <w:r w:rsidRPr="00550B88">
        <w:rPr>
          <w:sz w:val="20"/>
          <w:szCs w:val="20"/>
        </w:rPr>
        <w:t>of bandwidth allocations with information about where and how the allocation can be used, e.g., environment type information, accuracy requirements, horizontal and vertical information whether joint-Uu/SL or SL-only positioning should be used.</w:t>
      </w:r>
      <w:r w:rsidR="0090494D">
        <w:rPr>
          <w:sz w:val="20"/>
          <w:szCs w:val="20"/>
        </w:rPr>
        <w:t xml:space="preserve"> For example, the UE could be provided with information that 20 MHz with joint Uu/SL positioning is </w:t>
      </w:r>
      <w:r w:rsidR="00874F85">
        <w:rPr>
          <w:sz w:val="20"/>
          <w:szCs w:val="20"/>
        </w:rPr>
        <w:t xml:space="preserve">sufficient to fulfill Set A </w:t>
      </w:r>
      <w:r w:rsidR="00874F85" w:rsidRPr="00874F85">
        <w:rPr>
          <w:sz w:val="20"/>
          <w:szCs w:val="20"/>
        </w:rPr>
        <w:t>1.5m</w:t>
      </w:r>
      <w:r w:rsidR="00874F85">
        <w:rPr>
          <w:sz w:val="20"/>
          <w:szCs w:val="20"/>
        </w:rPr>
        <w:t xml:space="preserve"> horizontal accuracy requirement </w:t>
      </w:r>
      <w:r w:rsidR="008B7A65">
        <w:rPr>
          <w:sz w:val="20"/>
          <w:szCs w:val="20"/>
        </w:rPr>
        <w:t>in highway environment</w:t>
      </w:r>
      <w:r w:rsidR="00A43EDA">
        <w:rPr>
          <w:sz w:val="20"/>
          <w:szCs w:val="20"/>
        </w:rPr>
        <w:t>s</w:t>
      </w:r>
      <w:r w:rsidR="008B7A65">
        <w:rPr>
          <w:sz w:val="20"/>
          <w:szCs w:val="20"/>
        </w:rPr>
        <w:t xml:space="preserve"> and 40 MHz is needed with SL-only </w:t>
      </w:r>
      <w:r w:rsidR="00082D4D">
        <w:rPr>
          <w:sz w:val="20"/>
          <w:szCs w:val="20"/>
        </w:rPr>
        <w:t>positioning to fulfill the same requirement</w:t>
      </w:r>
      <w:r w:rsidR="00FF048B">
        <w:rPr>
          <w:sz w:val="20"/>
          <w:szCs w:val="20"/>
        </w:rPr>
        <w:t xml:space="preserve"> in the same environment</w:t>
      </w:r>
      <w:r w:rsidR="00082D4D">
        <w:rPr>
          <w:sz w:val="20"/>
          <w:szCs w:val="20"/>
        </w:rPr>
        <w:t>.</w:t>
      </w:r>
    </w:p>
    <w:p w14:paraId="68A5CB03" w14:textId="50165237" w:rsidR="00E80C51" w:rsidRDefault="270413DD" w:rsidP="005F1B99">
      <w:pPr>
        <w:pStyle w:val="3GPPNormalText"/>
        <w:rPr>
          <w:b/>
          <w:bCs/>
          <w:sz w:val="20"/>
          <w:szCs w:val="20"/>
        </w:rPr>
      </w:pPr>
      <w:bookmarkStart w:id="4" w:name="_Toc131765078"/>
      <w:r w:rsidRPr="2DBFC7B5">
        <w:rPr>
          <w:b/>
          <w:bCs/>
          <w:sz w:val="20"/>
          <w:szCs w:val="20"/>
        </w:rPr>
        <w:t xml:space="preserve">Proposal </w:t>
      </w:r>
      <w:r w:rsidR="005F1B99" w:rsidRPr="2DBFC7B5">
        <w:rPr>
          <w:b/>
          <w:bCs/>
          <w:sz w:val="20"/>
          <w:szCs w:val="20"/>
        </w:rPr>
        <w:fldChar w:fldCharType="begin"/>
      </w:r>
      <w:r w:rsidR="005F1B99" w:rsidRPr="2DBFC7B5">
        <w:rPr>
          <w:b/>
          <w:bCs/>
          <w:sz w:val="20"/>
          <w:szCs w:val="20"/>
        </w:rPr>
        <w:instrText xml:space="preserve"> SEQ Proposal \* ARABIC </w:instrText>
      </w:r>
      <w:r w:rsidR="005F1B99" w:rsidRPr="2DBFC7B5">
        <w:rPr>
          <w:b/>
          <w:bCs/>
          <w:sz w:val="20"/>
          <w:szCs w:val="20"/>
        </w:rPr>
        <w:fldChar w:fldCharType="separate"/>
      </w:r>
      <w:r w:rsidR="006E4FC2">
        <w:rPr>
          <w:b/>
          <w:bCs/>
          <w:noProof/>
          <w:sz w:val="20"/>
          <w:szCs w:val="20"/>
        </w:rPr>
        <w:t>2</w:t>
      </w:r>
      <w:r w:rsidR="005F1B99" w:rsidRPr="2DBFC7B5">
        <w:rPr>
          <w:b/>
          <w:bCs/>
          <w:sz w:val="20"/>
          <w:szCs w:val="20"/>
        </w:rPr>
        <w:fldChar w:fldCharType="end"/>
      </w:r>
      <w:r w:rsidRPr="2DBFC7B5">
        <w:rPr>
          <w:b/>
          <w:bCs/>
          <w:sz w:val="20"/>
          <w:szCs w:val="20"/>
        </w:rPr>
        <w:t>:</w:t>
      </w:r>
      <w:r>
        <w:t xml:space="preserve"> </w:t>
      </w:r>
      <w:r w:rsidR="00374780">
        <w:rPr>
          <w:b/>
          <w:bCs/>
          <w:sz w:val="20"/>
          <w:szCs w:val="20"/>
        </w:rPr>
        <w:t>Provide</w:t>
      </w:r>
      <w:r w:rsidR="00C831FE">
        <w:rPr>
          <w:b/>
          <w:bCs/>
          <w:sz w:val="20"/>
          <w:szCs w:val="20"/>
        </w:rPr>
        <w:t xml:space="preserve"> the UE with</w:t>
      </w:r>
      <w:r w:rsidR="00374780" w:rsidRPr="2DBFC7B5">
        <w:rPr>
          <w:b/>
          <w:bCs/>
          <w:sz w:val="20"/>
          <w:szCs w:val="20"/>
        </w:rPr>
        <w:t xml:space="preserve"> </w:t>
      </w:r>
      <w:r w:rsidR="683906F5" w:rsidRPr="2DBFC7B5">
        <w:rPr>
          <w:b/>
          <w:bCs/>
          <w:sz w:val="20"/>
          <w:szCs w:val="20"/>
        </w:rPr>
        <w:t xml:space="preserve">a set of </w:t>
      </w:r>
      <w:r w:rsidR="2684C422" w:rsidRPr="2DBFC7B5">
        <w:rPr>
          <w:b/>
          <w:bCs/>
          <w:sz w:val="20"/>
          <w:szCs w:val="20"/>
        </w:rPr>
        <w:t>bandwidth allocation</w:t>
      </w:r>
      <w:r w:rsidR="6E44591C" w:rsidRPr="2DBFC7B5">
        <w:rPr>
          <w:b/>
          <w:bCs/>
          <w:sz w:val="20"/>
          <w:szCs w:val="20"/>
        </w:rPr>
        <w:t>s</w:t>
      </w:r>
      <w:r w:rsidR="7CD6C658" w:rsidRPr="2DBFC7B5">
        <w:rPr>
          <w:b/>
          <w:bCs/>
          <w:sz w:val="20"/>
          <w:szCs w:val="20"/>
        </w:rPr>
        <w:t xml:space="preserve"> with information about where and how the </w:t>
      </w:r>
      <w:r w:rsidR="377FAB5B" w:rsidRPr="2DBFC7B5">
        <w:rPr>
          <w:b/>
          <w:bCs/>
          <w:sz w:val="20"/>
          <w:szCs w:val="20"/>
        </w:rPr>
        <w:t>allocation</w:t>
      </w:r>
      <w:r w:rsidR="7CD6C658" w:rsidRPr="2DBFC7B5">
        <w:rPr>
          <w:b/>
          <w:bCs/>
          <w:sz w:val="20"/>
          <w:szCs w:val="20"/>
        </w:rPr>
        <w:t xml:space="preserve"> can be used, e.g., environment type information, accuracy requirements, horizontal and vertical</w:t>
      </w:r>
      <w:r w:rsidRPr="2DBFC7B5">
        <w:rPr>
          <w:b/>
          <w:bCs/>
          <w:sz w:val="20"/>
          <w:szCs w:val="20"/>
        </w:rPr>
        <w:t xml:space="preserve"> </w:t>
      </w:r>
      <w:r w:rsidR="7CD6C658" w:rsidRPr="2DBFC7B5">
        <w:rPr>
          <w:b/>
          <w:bCs/>
          <w:sz w:val="20"/>
          <w:szCs w:val="20"/>
        </w:rPr>
        <w:t>information whether joint-Uu/SL or SL-only positioning should be used.</w:t>
      </w:r>
      <w:bookmarkEnd w:id="4"/>
    </w:p>
    <w:p w14:paraId="5A8C5EEC" w14:textId="723958F1" w:rsidR="00CF4B03" w:rsidRDefault="00231D08" w:rsidP="00E06DB8">
      <w:pPr>
        <w:pStyle w:val="3GPPNormalText"/>
        <w:rPr>
          <w:sz w:val="20"/>
          <w:szCs w:val="20"/>
          <w:lang w:eastAsia="ja-JP"/>
        </w:rPr>
      </w:pPr>
      <w:r>
        <w:rPr>
          <w:sz w:val="20"/>
          <w:szCs w:val="20"/>
          <w:lang w:eastAsia="ja-JP"/>
        </w:rPr>
        <w:t>There are many</w:t>
      </w:r>
      <w:r w:rsidR="00853B45">
        <w:rPr>
          <w:sz w:val="20"/>
          <w:szCs w:val="20"/>
          <w:lang w:eastAsia="ja-JP"/>
        </w:rPr>
        <w:t xml:space="preserve"> possible solutions to provide such information depending on how the resources are defined and that is still an open question. </w:t>
      </w:r>
      <w:r w:rsidR="008F42B1">
        <w:rPr>
          <w:sz w:val="20"/>
          <w:szCs w:val="20"/>
          <w:lang w:eastAsia="ja-JP"/>
        </w:rPr>
        <w:t>The information can be</w:t>
      </w:r>
      <w:r w:rsidR="00853B45">
        <w:rPr>
          <w:sz w:val="20"/>
          <w:szCs w:val="20"/>
          <w:lang w:eastAsia="ja-JP"/>
        </w:rPr>
        <w:t xml:space="preserve"> </w:t>
      </w:r>
      <w:r w:rsidR="00C8659E">
        <w:rPr>
          <w:sz w:val="20"/>
          <w:szCs w:val="20"/>
          <w:lang w:eastAsia="ja-JP"/>
        </w:rPr>
        <w:t>contain</w:t>
      </w:r>
      <w:r w:rsidR="008F42B1">
        <w:rPr>
          <w:sz w:val="20"/>
          <w:szCs w:val="20"/>
          <w:lang w:eastAsia="ja-JP"/>
        </w:rPr>
        <w:t>ed</w:t>
      </w:r>
      <w:r w:rsidR="00C8659E">
        <w:rPr>
          <w:sz w:val="20"/>
          <w:szCs w:val="20"/>
          <w:lang w:eastAsia="ja-JP"/>
        </w:rPr>
        <w:t xml:space="preserve"> </w:t>
      </w:r>
      <w:r w:rsidR="0016253A">
        <w:rPr>
          <w:sz w:val="20"/>
          <w:szCs w:val="20"/>
          <w:lang w:eastAsia="ja-JP"/>
        </w:rPr>
        <w:t xml:space="preserve">as </w:t>
      </w:r>
      <w:r w:rsidR="00656521">
        <w:rPr>
          <w:sz w:val="20"/>
          <w:szCs w:val="20"/>
          <w:lang w:eastAsia="ja-JP"/>
        </w:rPr>
        <w:t xml:space="preserve">a set of </w:t>
      </w:r>
      <w:r w:rsidR="00654491">
        <w:rPr>
          <w:sz w:val="20"/>
          <w:szCs w:val="20"/>
          <w:lang w:eastAsia="ja-JP"/>
        </w:rPr>
        <w:t xml:space="preserve">separate </w:t>
      </w:r>
      <w:r w:rsidR="0016253A">
        <w:rPr>
          <w:sz w:val="20"/>
          <w:szCs w:val="20"/>
          <w:lang w:eastAsia="ja-JP"/>
        </w:rPr>
        <w:t>configurations</w:t>
      </w:r>
      <w:r w:rsidR="00853B45">
        <w:rPr>
          <w:sz w:val="20"/>
          <w:szCs w:val="20"/>
          <w:lang w:eastAsia="ja-JP"/>
        </w:rPr>
        <w:t xml:space="preserve"> </w:t>
      </w:r>
      <w:r w:rsidR="00017ACF">
        <w:rPr>
          <w:sz w:val="20"/>
          <w:szCs w:val="20"/>
          <w:lang w:eastAsia="ja-JP"/>
        </w:rPr>
        <w:t>p</w:t>
      </w:r>
      <w:r w:rsidR="00654491">
        <w:rPr>
          <w:sz w:val="20"/>
          <w:szCs w:val="20"/>
          <w:lang w:eastAsia="ja-JP"/>
        </w:rPr>
        <w:t>er</w:t>
      </w:r>
      <w:r w:rsidR="00853B45">
        <w:rPr>
          <w:sz w:val="20"/>
          <w:szCs w:val="20"/>
          <w:lang w:eastAsia="ja-JP"/>
        </w:rPr>
        <w:t xml:space="preserve"> resource </w:t>
      </w:r>
      <w:r w:rsidR="00AD3D1A">
        <w:rPr>
          <w:sz w:val="20"/>
          <w:szCs w:val="20"/>
          <w:lang w:eastAsia="ja-JP"/>
        </w:rPr>
        <w:t xml:space="preserve">pools, e.g., if multiple resource pools are used, </w:t>
      </w:r>
      <w:r w:rsidR="008F42B1">
        <w:rPr>
          <w:sz w:val="20"/>
          <w:szCs w:val="20"/>
          <w:lang w:eastAsia="ja-JP"/>
        </w:rPr>
        <w:t xml:space="preserve">or it can be contained as one </w:t>
      </w:r>
      <w:r w:rsidR="00CF4B03">
        <w:rPr>
          <w:sz w:val="20"/>
          <w:szCs w:val="20"/>
          <w:lang w:eastAsia="ja-JP"/>
        </w:rPr>
        <w:t xml:space="preserve">single </w:t>
      </w:r>
      <w:r w:rsidR="008F42B1">
        <w:rPr>
          <w:sz w:val="20"/>
          <w:szCs w:val="20"/>
          <w:lang w:eastAsia="ja-JP"/>
        </w:rPr>
        <w:t>information element</w:t>
      </w:r>
      <w:r w:rsidR="00656521">
        <w:rPr>
          <w:sz w:val="20"/>
          <w:szCs w:val="20"/>
          <w:lang w:eastAsia="ja-JP"/>
        </w:rPr>
        <w:t xml:space="preserve"> such as a list construct.</w:t>
      </w:r>
      <w:r w:rsidR="00B1135D">
        <w:rPr>
          <w:sz w:val="20"/>
          <w:szCs w:val="20"/>
          <w:lang w:eastAsia="ja-JP"/>
        </w:rPr>
        <w:t xml:space="preserve"> </w:t>
      </w:r>
      <w:r w:rsidR="008F42B1">
        <w:rPr>
          <w:sz w:val="20"/>
          <w:szCs w:val="20"/>
          <w:lang w:eastAsia="ja-JP"/>
        </w:rPr>
        <w:t>This could be</w:t>
      </w:r>
      <w:r w:rsidR="00B1135D">
        <w:rPr>
          <w:sz w:val="20"/>
          <w:szCs w:val="20"/>
          <w:lang w:eastAsia="ja-JP"/>
        </w:rPr>
        <w:t xml:space="preserve"> provide</w:t>
      </w:r>
      <w:r w:rsidR="008F42B1">
        <w:rPr>
          <w:sz w:val="20"/>
          <w:szCs w:val="20"/>
          <w:lang w:eastAsia="ja-JP"/>
        </w:rPr>
        <w:t>d</w:t>
      </w:r>
      <w:r w:rsidR="00B1135D">
        <w:rPr>
          <w:sz w:val="20"/>
          <w:szCs w:val="20"/>
          <w:lang w:eastAsia="ja-JP"/>
        </w:rPr>
        <w:t xml:space="preserve"> as a R</w:t>
      </w:r>
      <w:r w:rsidR="0012513C">
        <w:rPr>
          <w:sz w:val="20"/>
          <w:szCs w:val="20"/>
          <w:lang w:eastAsia="ja-JP"/>
        </w:rPr>
        <w:t>adio Resource Control (RRC)</w:t>
      </w:r>
      <w:r w:rsidR="00B1135D">
        <w:rPr>
          <w:sz w:val="20"/>
          <w:szCs w:val="20"/>
          <w:lang w:eastAsia="ja-JP"/>
        </w:rPr>
        <w:t xml:space="preserve"> configuration</w:t>
      </w:r>
      <w:r w:rsidR="008F4C19">
        <w:rPr>
          <w:sz w:val="20"/>
          <w:szCs w:val="20"/>
          <w:lang w:eastAsia="ja-JP"/>
        </w:rPr>
        <w:t xml:space="preserve"> or pre-configuratio</w:t>
      </w:r>
      <w:r w:rsidR="0012513C">
        <w:rPr>
          <w:sz w:val="20"/>
          <w:szCs w:val="20"/>
          <w:lang w:eastAsia="ja-JP"/>
        </w:rPr>
        <w:t>n</w:t>
      </w:r>
      <w:r w:rsidR="00C8659E">
        <w:rPr>
          <w:sz w:val="20"/>
          <w:szCs w:val="20"/>
          <w:lang w:eastAsia="ja-JP"/>
        </w:rPr>
        <w:t xml:space="preserve">. </w:t>
      </w:r>
      <w:r w:rsidR="0012513C">
        <w:rPr>
          <w:sz w:val="20"/>
          <w:szCs w:val="20"/>
          <w:lang w:eastAsia="ja-JP"/>
        </w:rPr>
        <w:t xml:space="preserve">Combining RRC configurations and pre-configuration is the </w:t>
      </w:r>
      <w:r w:rsidR="00A86A89">
        <w:rPr>
          <w:sz w:val="20"/>
          <w:szCs w:val="20"/>
          <w:lang w:eastAsia="ja-JP"/>
        </w:rPr>
        <w:t>usual way of handling configurations for SL.</w:t>
      </w:r>
    </w:p>
    <w:p w14:paraId="2BB654E0" w14:textId="3B1F2110" w:rsidR="00BA78BA" w:rsidRDefault="00BA78BA" w:rsidP="00E06DB8">
      <w:pPr>
        <w:pStyle w:val="3GPPNormalText"/>
        <w:rPr>
          <w:sz w:val="20"/>
          <w:szCs w:val="20"/>
        </w:rPr>
      </w:pPr>
      <w:r>
        <w:rPr>
          <w:sz w:val="20"/>
          <w:szCs w:val="20"/>
          <w:lang w:eastAsia="ja-JP"/>
        </w:rPr>
        <w:t xml:space="preserve">In fact, </w:t>
      </w:r>
      <w:r>
        <w:rPr>
          <w:sz w:val="20"/>
          <w:szCs w:val="20"/>
        </w:rPr>
        <w:t>in Rel-16/17 NR SL communication, different parameter ranges for MCS, the number of sub-channels for PSSCH transmissions, the maximum number of retransmissions, the maximum Tx power</w:t>
      </w:r>
      <w:r w:rsidR="005069CD">
        <w:rPr>
          <w:sz w:val="20"/>
          <w:szCs w:val="20"/>
        </w:rPr>
        <w:t>, etc.,</w:t>
      </w:r>
      <w:r>
        <w:rPr>
          <w:sz w:val="20"/>
          <w:szCs w:val="20"/>
        </w:rPr>
        <w:t xml:space="preserve"> can be (pre-)configured, depending on whether the UE’s absolute speed is above a (pre-)configured threshold </w:t>
      </w:r>
      <w:r w:rsidRPr="00105782">
        <w:rPr>
          <w:bCs/>
          <w:i/>
          <w:iCs/>
          <w:sz w:val="20"/>
          <w:szCs w:val="20"/>
        </w:rPr>
        <w:t>sl-ThresUE-Speed</w:t>
      </w:r>
      <w:r>
        <w:rPr>
          <w:sz w:val="20"/>
          <w:szCs w:val="20"/>
        </w:rPr>
        <w:t xml:space="preserve"> or not</w:t>
      </w:r>
      <w:r w:rsidR="00BF5F7A">
        <w:rPr>
          <w:sz w:val="20"/>
          <w:szCs w:val="20"/>
        </w:rPr>
        <w:t xml:space="preserve"> (</w:t>
      </w:r>
      <w:r w:rsidR="00A66212">
        <w:rPr>
          <w:sz w:val="20"/>
          <w:szCs w:val="20"/>
        </w:rPr>
        <w:t>cf.</w:t>
      </w:r>
      <w:r w:rsidR="00AC3A41">
        <w:rPr>
          <w:sz w:val="20"/>
          <w:szCs w:val="20"/>
        </w:rPr>
        <w:t xml:space="preserve"> </w:t>
      </w:r>
      <w:r w:rsidR="00244E80" w:rsidRPr="00244E80">
        <w:rPr>
          <w:i/>
          <w:iCs/>
          <w:sz w:val="20"/>
          <w:szCs w:val="20"/>
        </w:rPr>
        <w:t xml:space="preserve">sl-ParametersAboveThres </w:t>
      </w:r>
      <w:r w:rsidR="00244E80" w:rsidRPr="00C6052B">
        <w:rPr>
          <w:sz w:val="20"/>
          <w:szCs w:val="20"/>
        </w:rPr>
        <w:t>and</w:t>
      </w:r>
      <w:r w:rsidR="00244E80">
        <w:rPr>
          <w:sz w:val="20"/>
          <w:szCs w:val="20"/>
        </w:rPr>
        <w:t xml:space="preserve"> </w:t>
      </w:r>
      <w:r w:rsidR="00244E80" w:rsidRPr="00244E80">
        <w:rPr>
          <w:i/>
          <w:iCs/>
          <w:sz w:val="20"/>
          <w:szCs w:val="20"/>
        </w:rPr>
        <w:t>sl-Parameters</w:t>
      </w:r>
      <w:r w:rsidR="00244E80">
        <w:rPr>
          <w:i/>
          <w:iCs/>
          <w:sz w:val="20"/>
          <w:szCs w:val="20"/>
        </w:rPr>
        <w:t>Below</w:t>
      </w:r>
      <w:r w:rsidR="00244E80" w:rsidRPr="00244E80">
        <w:rPr>
          <w:i/>
          <w:iCs/>
          <w:sz w:val="20"/>
          <w:szCs w:val="20"/>
        </w:rPr>
        <w:t>Thres</w:t>
      </w:r>
      <w:r w:rsidR="00BF5F7A">
        <w:rPr>
          <w:sz w:val="20"/>
          <w:szCs w:val="20"/>
        </w:rPr>
        <w:t xml:space="preserve"> in TS 38.331)</w:t>
      </w:r>
      <w:r>
        <w:rPr>
          <w:sz w:val="20"/>
          <w:szCs w:val="20"/>
        </w:rPr>
        <w:t>, and/or depending on the CBR</w:t>
      </w:r>
      <w:r w:rsidR="00B11EF7">
        <w:rPr>
          <w:sz w:val="20"/>
          <w:szCs w:val="20"/>
        </w:rPr>
        <w:t xml:space="preserve"> measurement</w:t>
      </w:r>
      <w:r w:rsidR="00053532">
        <w:rPr>
          <w:sz w:val="20"/>
          <w:szCs w:val="20"/>
        </w:rPr>
        <w:t xml:space="preserve"> (</w:t>
      </w:r>
      <w:r w:rsidR="00A66212">
        <w:rPr>
          <w:sz w:val="20"/>
          <w:szCs w:val="20"/>
        </w:rPr>
        <w:t>cf.</w:t>
      </w:r>
      <w:r w:rsidR="008A2998">
        <w:rPr>
          <w:sz w:val="20"/>
          <w:szCs w:val="20"/>
        </w:rPr>
        <w:t xml:space="preserve"> </w:t>
      </w:r>
      <w:r w:rsidR="00053532" w:rsidRPr="00053532">
        <w:rPr>
          <w:i/>
          <w:iCs/>
          <w:sz w:val="20"/>
          <w:szCs w:val="20"/>
        </w:rPr>
        <w:t>SL-CBR-PriorityTxConfigList</w:t>
      </w:r>
      <w:r w:rsidR="008A2998">
        <w:rPr>
          <w:sz w:val="20"/>
          <w:szCs w:val="20"/>
        </w:rPr>
        <w:t xml:space="preserve"> in TS 38.331</w:t>
      </w:r>
      <w:r w:rsidR="00053532" w:rsidRPr="00C6052B">
        <w:rPr>
          <w:sz w:val="20"/>
          <w:szCs w:val="20"/>
        </w:rPr>
        <w:t>)</w:t>
      </w:r>
      <w:r>
        <w:rPr>
          <w:sz w:val="20"/>
          <w:szCs w:val="20"/>
        </w:rPr>
        <w:t xml:space="preserve">. Similar </w:t>
      </w:r>
      <w:r w:rsidR="00423A24">
        <w:rPr>
          <w:sz w:val="20"/>
          <w:szCs w:val="20"/>
        </w:rPr>
        <w:t xml:space="preserve">approach can be applied to </w:t>
      </w:r>
      <w:r w:rsidR="00373850">
        <w:rPr>
          <w:sz w:val="20"/>
          <w:szCs w:val="20"/>
        </w:rPr>
        <w:t xml:space="preserve">SL-PRS </w:t>
      </w:r>
      <w:r w:rsidR="000E0CC2">
        <w:rPr>
          <w:sz w:val="20"/>
          <w:szCs w:val="20"/>
        </w:rPr>
        <w:t>bandwidth</w:t>
      </w:r>
      <w:r w:rsidR="00363F55">
        <w:rPr>
          <w:sz w:val="20"/>
          <w:szCs w:val="20"/>
        </w:rPr>
        <w:t xml:space="preserve"> </w:t>
      </w:r>
      <w:r w:rsidR="00A90C27">
        <w:rPr>
          <w:sz w:val="20"/>
          <w:szCs w:val="20"/>
        </w:rPr>
        <w:t>(pre-)</w:t>
      </w:r>
      <w:r w:rsidR="00363F55">
        <w:rPr>
          <w:sz w:val="20"/>
          <w:szCs w:val="20"/>
        </w:rPr>
        <w:t>configurations</w:t>
      </w:r>
      <w:r w:rsidR="00373850">
        <w:rPr>
          <w:sz w:val="20"/>
          <w:szCs w:val="20"/>
        </w:rPr>
        <w:t>.</w:t>
      </w:r>
    </w:p>
    <w:p w14:paraId="45223530" w14:textId="74125ABB" w:rsidR="005F1B99" w:rsidRDefault="005F1B99" w:rsidP="005F1B99">
      <w:pPr>
        <w:pStyle w:val="3GPPNormalText"/>
        <w:rPr>
          <w:b/>
          <w:bCs/>
          <w:sz w:val="20"/>
          <w:szCs w:val="20"/>
        </w:rPr>
      </w:pPr>
      <w:bookmarkStart w:id="5" w:name="_Toc131765079"/>
      <w:r w:rsidRPr="1F4DB818">
        <w:rPr>
          <w:b/>
          <w:bCs/>
          <w:sz w:val="20"/>
          <w:szCs w:val="20"/>
        </w:rPr>
        <w:t xml:space="preserve">Proposal </w:t>
      </w:r>
      <w:r w:rsidRPr="1F4DB818">
        <w:rPr>
          <w:b/>
          <w:bCs/>
          <w:sz w:val="20"/>
          <w:szCs w:val="20"/>
        </w:rPr>
        <w:fldChar w:fldCharType="begin"/>
      </w:r>
      <w:r w:rsidRPr="1F4DB818">
        <w:rPr>
          <w:b/>
          <w:bCs/>
          <w:sz w:val="20"/>
          <w:szCs w:val="20"/>
        </w:rPr>
        <w:instrText xml:space="preserve"> SEQ Proposal \* ARABIC </w:instrText>
      </w:r>
      <w:r w:rsidRPr="1F4DB818">
        <w:rPr>
          <w:b/>
          <w:bCs/>
          <w:sz w:val="20"/>
          <w:szCs w:val="20"/>
        </w:rPr>
        <w:fldChar w:fldCharType="separate"/>
      </w:r>
      <w:r w:rsidR="006E4FC2">
        <w:rPr>
          <w:b/>
          <w:bCs/>
          <w:noProof/>
          <w:sz w:val="20"/>
          <w:szCs w:val="20"/>
        </w:rPr>
        <w:t>3</w:t>
      </w:r>
      <w:r w:rsidRPr="1F4DB818">
        <w:rPr>
          <w:b/>
          <w:bCs/>
          <w:sz w:val="20"/>
          <w:szCs w:val="20"/>
        </w:rPr>
        <w:fldChar w:fldCharType="end"/>
      </w:r>
      <w:r w:rsidRPr="1F4DB818">
        <w:rPr>
          <w:b/>
          <w:bCs/>
          <w:sz w:val="20"/>
          <w:szCs w:val="20"/>
        </w:rPr>
        <w:t>:</w:t>
      </w:r>
      <w:r>
        <w:t xml:space="preserve"> </w:t>
      </w:r>
      <w:r w:rsidRPr="005F1B99">
        <w:rPr>
          <w:b/>
          <w:bCs/>
          <w:sz w:val="20"/>
          <w:szCs w:val="20"/>
        </w:rPr>
        <w:t xml:space="preserve">The information </w:t>
      </w:r>
      <w:r w:rsidR="00297DC8">
        <w:rPr>
          <w:b/>
          <w:bCs/>
          <w:sz w:val="20"/>
          <w:szCs w:val="20"/>
        </w:rPr>
        <w:t>in Proposal 2</w:t>
      </w:r>
      <w:r w:rsidRPr="005F1B99">
        <w:rPr>
          <w:b/>
          <w:bCs/>
          <w:sz w:val="20"/>
          <w:szCs w:val="20"/>
        </w:rPr>
        <w:t xml:space="preserve"> </w:t>
      </w:r>
      <w:r w:rsidR="004231FE">
        <w:rPr>
          <w:b/>
          <w:bCs/>
          <w:sz w:val="20"/>
          <w:szCs w:val="20"/>
        </w:rPr>
        <w:t>is</w:t>
      </w:r>
      <w:r w:rsidRPr="005F1B99">
        <w:rPr>
          <w:b/>
          <w:bCs/>
          <w:sz w:val="20"/>
          <w:szCs w:val="20"/>
        </w:rPr>
        <w:t xml:space="preserve"> provided as (pre-)configurations</w:t>
      </w:r>
      <w:r>
        <w:rPr>
          <w:b/>
          <w:bCs/>
          <w:sz w:val="20"/>
          <w:szCs w:val="20"/>
        </w:rPr>
        <w:t>.</w:t>
      </w:r>
      <w:bookmarkEnd w:id="5"/>
    </w:p>
    <w:p w14:paraId="0FFC7DB6" w14:textId="2F743917" w:rsidR="005F1B99" w:rsidRDefault="00A86A89" w:rsidP="00183EBA">
      <w:pPr>
        <w:pStyle w:val="3GPPNormalText"/>
        <w:rPr>
          <w:sz w:val="20"/>
          <w:szCs w:val="20"/>
          <w:lang w:val="en-GB" w:eastAsia="ja-JP"/>
        </w:rPr>
      </w:pPr>
      <w:r>
        <w:rPr>
          <w:sz w:val="20"/>
          <w:szCs w:val="20"/>
          <w:lang w:eastAsia="ja-JP"/>
        </w:rPr>
        <w:t xml:space="preserve">The proposal raises a question how the UE can infer the environment type which is relevant for the V2X use case. </w:t>
      </w:r>
      <w:r w:rsidR="00927F20">
        <w:rPr>
          <w:sz w:val="20"/>
          <w:szCs w:val="20"/>
          <w:lang w:eastAsia="ja-JP"/>
        </w:rPr>
        <w:t>The environment type could be inferred from the vehicle speed</w:t>
      </w:r>
      <w:r w:rsidR="00D25697">
        <w:rPr>
          <w:sz w:val="20"/>
          <w:szCs w:val="20"/>
          <w:lang w:eastAsia="ja-JP"/>
        </w:rPr>
        <w:t xml:space="preserve"> which should be </w:t>
      </w:r>
      <w:r w:rsidR="00372CF4">
        <w:rPr>
          <w:sz w:val="20"/>
          <w:szCs w:val="20"/>
          <w:lang w:eastAsia="ja-JP"/>
        </w:rPr>
        <w:t xml:space="preserve">possible to acquire either from the vehicle or from already specified solutions </w:t>
      </w:r>
      <w:r w:rsidR="00FE5045">
        <w:rPr>
          <w:sz w:val="20"/>
          <w:szCs w:val="20"/>
          <w:lang w:eastAsia="ja-JP"/>
        </w:rPr>
        <w:t>e.g.</w:t>
      </w:r>
      <w:r w:rsidR="000F5C41">
        <w:rPr>
          <w:sz w:val="20"/>
          <w:szCs w:val="20"/>
          <w:lang w:eastAsia="ja-JP"/>
        </w:rPr>
        <w:t>,</w:t>
      </w:r>
      <w:r w:rsidR="00372CF4">
        <w:rPr>
          <w:sz w:val="20"/>
          <w:szCs w:val="20"/>
          <w:lang w:eastAsia="ja-JP"/>
        </w:rPr>
        <w:t xml:space="preserve"> </w:t>
      </w:r>
      <w:r w:rsidR="0005399F">
        <w:rPr>
          <w:sz w:val="20"/>
          <w:szCs w:val="20"/>
          <w:lang w:eastAsia="ja-JP"/>
        </w:rPr>
        <w:t xml:space="preserve">by </w:t>
      </w:r>
      <w:r w:rsidR="00372CF4">
        <w:rPr>
          <w:sz w:val="20"/>
          <w:szCs w:val="20"/>
          <w:lang w:eastAsia="ja-JP"/>
        </w:rPr>
        <w:t>monitor</w:t>
      </w:r>
      <w:r w:rsidR="0005399F">
        <w:rPr>
          <w:sz w:val="20"/>
          <w:szCs w:val="20"/>
          <w:lang w:eastAsia="ja-JP"/>
        </w:rPr>
        <w:t>ing</w:t>
      </w:r>
      <w:r w:rsidR="00372CF4">
        <w:rPr>
          <w:sz w:val="20"/>
          <w:szCs w:val="20"/>
          <w:lang w:eastAsia="ja-JP"/>
        </w:rPr>
        <w:t xml:space="preserve"> cell selection and re-selection rates</w:t>
      </w:r>
      <w:r w:rsidR="00E9214F">
        <w:rPr>
          <w:sz w:val="20"/>
          <w:szCs w:val="20"/>
          <w:lang w:eastAsia="ja-JP"/>
        </w:rPr>
        <w:t xml:space="preserve">. It means that </w:t>
      </w:r>
      <w:r w:rsidR="00687243">
        <w:rPr>
          <w:sz w:val="20"/>
          <w:szCs w:val="20"/>
          <w:lang w:eastAsia="ja-JP"/>
        </w:rPr>
        <w:t xml:space="preserve">high speed implies highway environment type and </w:t>
      </w:r>
      <w:r w:rsidR="00217662">
        <w:rPr>
          <w:sz w:val="20"/>
          <w:szCs w:val="20"/>
          <w:lang w:eastAsia="ja-JP"/>
        </w:rPr>
        <w:t>otherwise the environment type is considered as urban environment.</w:t>
      </w:r>
      <w:r w:rsidR="00687243">
        <w:rPr>
          <w:sz w:val="20"/>
          <w:szCs w:val="20"/>
          <w:lang w:eastAsia="ja-JP"/>
        </w:rPr>
        <w:t xml:space="preserve"> </w:t>
      </w:r>
      <w:r w:rsidR="00E9214F">
        <w:rPr>
          <w:sz w:val="20"/>
          <w:szCs w:val="20"/>
          <w:lang w:eastAsia="ja-JP"/>
        </w:rPr>
        <w:t xml:space="preserve">Another possibility is to </w:t>
      </w:r>
      <w:r w:rsidR="00217662">
        <w:rPr>
          <w:sz w:val="20"/>
          <w:szCs w:val="20"/>
          <w:lang w:eastAsia="ja-JP"/>
        </w:rPr>
        <w:t xml:space="preserve">infer the environment </w:t>
      </w:r>
      <w:r w:rsidR="0099611F">
        <w:rPr>
          <w:sz w:val="20"/>
          <w:szCs w:val="20"/>
          <w:lang w:eastAsia="ja-JP"/>
        </w:rPr>
        <w:t xml:space="preserve">type </w:t>
      </w:r>
      <w:r w:rsidR="00217662">
        <w:rPr>
          <w:sz w:val="20"/>
          <w:szCs w:val="20"/>
          <w:lang w:eastAsia="ja-JP"/>
        </w:rPr>
        <w:t xml:space="preserve">from different radio measurements such as </w:t>
      </w:r>
      <w:r w:rsidR="00CF2825">
        <w:rPr>
          <w:sz w:val="20"/>
          <w:szCs w:val="20"/>
          <w:lang w:eastAsia="ja-JP"/>
        </w:rPr>
        <w:t xml:space="preserve">variations/slope of </w:t>
      </w:r>
      <w:r w:rsidR="00FE5045">
        <w:rPr>
          <w:sz w:val="20"/>
          <w:szCs w:val="20"/>
          <w:lang w:eastAsia="ja-JP"/>
        </w:rPr>
        <w:t xml:space="preserve">RSRP measurements </w:t>
      </w:r>
      <w:r w:rsidR="004231FE">
        <w:rPr>
          <w:sz w:val="20"/>
          <w:szCs w:val="20"/>
          <w:lang w:eastAsia="ja-JP"/>
        </w:rPr>
        <w:t xml:space="preserve">or </w:t>
      </w:r>
      <w:r w:rsidR="00217662">
        <w:rPr>
          <w:sz w:val="20"/>
          <w:szCs w:val="20"/>
          <w:lang w:eastAsia="ja-JP"/>
        </w:rPr>
        <w:t>LOS/NLOS indications</w:t>
      </w:r>
      <w:r w:rsidR="004231FE">
        <w:rPr>
          <w:sz w:val="20"/>
          <w:szCs w:val="20"/>
          <w:lang w:eastAsia="ja-JP"/>
        </w:rPr>
        <w:t>, to name a few examples</w:t>
      </w:r>
      <w:r w:rsidR="00217662">
        <w:rPr>
          <w:sz w:val="20"/>
          <w:szCs w:val="20"/>
          <w:lang w:eastAsia="ja-JP"/>
        </w:rPr>
        <w:t>.</w:t>
      </w:r>
      <w:r w:rsidR="004231FE">
        <w:rPr>
          <w:sz w:val="20"/>
          <w:szCs w:val="20"/>
          <w:lang w:eastAsia="ja-JP"/>
        </w:rPr>
        <w:t xml:space="preserve"> </w:t>
      </w:r>
      <w:r w:rsidR="008E47F7" w:rsidRPr="008E47F7">
        <w:rPr>
          <w:sz w:val="20"/>
          <w:szCs w:val="20"/>
          <w:lang w:val="en-GB" w:eastAsia="ja-JP"/>
        </w:rPr>
        <w:t>It is plausible to assume that highway environments have normally smaller number of large objects causing reflections and therefore the absence or small number of NLOS indications is an indicator of highway environment type. Similarly, the presence of frequent NLOS indications can be seen as an indicator of urban environment.</w:t>
      </w:r>
    </w:p>
    <w:p w14:paraId="2D022E07" w14:textId="407E2BC3" w:rsidR="008A2EB4" w:rsidRDefault="008A2EB4" w:rsidP="00183EBA">
      <w:pPr>
        <w:pStyle w:val="3GPPNormalText"/>
        <w:rPr>
          <w:sz w:val="20"/>
          <w:szCs w:val="20"/>
          <w:lang w:val="en-GB" w:eastAsia="ja-JP"/>
        </w:rPr>
      </w:pPr>
      <w:r>
        <w:rPr>
          <w:sz w:val="20"/>
          <w:szCs w:val="20"/>
          <w:lang w:val="en-GB" w:eastAsia="ja-JP"/>
        </w:rPr>
        <w:t xml:space="preserve">A standardized solution could make use of </w:t>
      </w:r>
      <w:r w:rsidR="001865E4">
        <w:rPr>
          <w:sz w:val="20"/>
          <w:szCs w:val="20"/>
          <w:lang w:val="en-GB" w:eastAsia="ja-JP"/>
        </w:rPr>
        <w:t>(pre-)</w:t>
      </w:r>
      <w:r>
        <w:rPr>
          <w:sz w:val="20"/>
          <w:szCs w:val="20"/>
          <w:lang w:val="en-GB" w:eastAsia="ja-JP"/>
        </w:rPr>
        <w:t>configurable parameters to ensure consistent UE behaviour. For example, the</w:t>
      </w:r>
      <w:r w:rsidRPr="00FE6E24">
        <w:rPr>
          <w:sz w:val="20"/>
          <w:szCs w:val="20"/>
          <w:lang w:val="en-GB" w:eastAsia="ja-JP"/>
        </w:rPr>
        <w:t xml:space="preserve"> </w:t>
      </w:r>
      <w:r w:rsidR="43A2E360" w:rsidRPr="02619800">
        <w:rPr>
          <w:sz w:val="20"/>
          <w:szCs w:val="20"/>
          <w:lang w:val="en-GB" w:eastAsia="ja-JP"/>
        </w:rPr>
        <w:t>UE</w:t>
      </w:r>
      <w:r w:rsidR="483F78E7" w:rsidRPr="02619800">
        <w:rPr>
          <w:sz w:val="20"/>
          <w:szCs w:val="20"/>
          <w:lang w:val="en-GB" w:eastAsia="ja-JP"/>
        </w:rPr>
        <w:t xml:space="preserve"> </w:t>
      </w:r>
      <w:r w:rsidR="58353C6F" w:rsidRPr="02619800">
        <w:rPr>
          <w:sz w:val="20"/>
          <w:szCs w:val="20"/>
          <w:lang w:val="en-GB" w:eastAsia="ja-JP"/>
        </w:rPr>
        <w:t>speed</w:t>
      </w:r>
      <w:r w:rsidRPr="00FE6E24">
        <w:rPr>
          <w:sz w:val="20"/>
          <w:szCs w:val="20"/>
          <w:lang w:val="en-GB" w:eastAsia="ja-JP"/>
        </w:rPr>
        <w:t xml:space="preserve"> </w:t>
      </w:r>
      <w:r>
        <w:rPr>
          <w:sz w:val="20"/>
          <w:szCs w:val="20"/>
          <w:lang w:val="en-GB" w:eastAsia="ja-JP"/>
        </w:rPr>
        <w:t>could be</w:t>
      </w:r>
      <w:r w:rsidRPr="00FE6E24">
        <w:rPr>
          <w:sz w:val="20"/>
          <w:szCs w:val="20"/>
          <w:lang w:val="en-GB" w:eastAsia="ja-JP"/>
        </w:rPr>
        <w:t xml:space="preserve"> compared against a threshold that is provided as a </w:t>
      </w:r>
      <w:r w:rsidR="003F6E94">
        <w:rPr>
          <w:sz w:val="20"/>
          <w:szCs w:val="20"/>
          <w:lang w:val="en-GB" w:eastAsia="ja-JP"/>
        </w:rPr>
        <w:t>(pre-)configuration</w:t>
      </w:r>
      <w:r w:rsidRPr="00FE6E24">
        <w:rPr>
          <w:sz w:val="20"/>
          <w:szCs w:val="20"/>
          <w:lang w:val="en-GB" w:eastAsia="ja-JP"/>
        </w:rPr>
        <w:t xml:space="preserve"> parameter</w:t>
      </w:r>
      <w:r w:rsidR="00DC6DE8">
        <w:rPr>
          <w:sz w:val="20"/>
          <w:szCs w:val="20"/>
          <w:lang w:val="en-GB" w:eastAsia="ja-JP"/>
        </w:rPr>
        <w:t>, similar to Rel-16/17 NR SL communication</w:t>
      </w:r>
      <w:r w:rsidRPr="00FE6E24">
        <w:rPr>
          <w:sz w:val="20"/>
          <w:szCs w:val="20"/>
          <w:lang w:val="en-GB" w:eastAsia="ja-JP"/>
        </w:rPr>
        <w:t xml:space="preserve">. If the obtained </w:t>
      </w:r>
      <w:r w:rsidR="780B523D" w:rsidRPr="02619800">
        <w:rPr>
          <w:sz w:val="20"/>
          <w:szCs w:val="20"/>
          <w:lang w:val="en-GB" w:eastAsia="ja-JP"/>
        </w:rPr>
        <w:t>speed</w:t>
      </w:r>
      <w:r w:rsidRPr="00FE6E24">
        <w:rPr>
          <w:sz w:val="20"/>
          <w:szCs w:val="20"/>
          <w:lang w:val="en-GB" w:eastAsia="ja-JP"/>
        </w:rPr>
        <w:t xml:space="preserve"> value exceeds the provided threshold parameter value, the </w:t>
      </w:r>
      <w:r>
        <w:rPr>
          <w:sz w:val="20"/>
          <w:szCs w:val="20"/>
          <w:lang w:val="en-GB" w:eastAsia="ja-JP"/>
        </w:rPr>
        <w:t>UE</w:t>
      </w:r>
      <w:r w:rsidRPr="00FE6E24">
        <w:rPr>
          <w:sz w:val="20"/>
          <w:szCs w:val="20"/>
          <w:lang w:val="en-GB" w:eastAsia="ja-JP"/>
        </w:rPr>
        <w:t xml:space="preserve"> interprets it as an indication of highway environment type. Otherwise, the environment type is interpreted as urban type.</w:t>
      </w:r>
      <w:r>
        <w:rPr>
          <w:sz w:val="20"/>
          <w:szCs w:val="20"/>
          <w:lang w:val="en-GB" w:eastAsia="ja-JP"/>
        </w:rPr>
        <w:t xml:space="preserve"> Similarly, the UE could</w:t>
      </w:r>
      <w:r w:rsidRPr="00656521">
        <w:rPr>
          <w:sz w:val="20"/>
          <w:szCs w:val="20"/>
          <w:lang w:val="en-GB" w:eastAsia="ja-JP"/>
        </w:rPr>
        <w:t xml:space="preserve"> estimate</w:t>
      </w:r>
      <w:r>
        <w:rPr>
          <w:sz w:val="20"/>
          <w:szCs w:val="20"/>
          <w:lang w:val="en-GB" w:eastAsia="ja-JP"/>
        </w:rPr>
        <w:t xml:space="preserve"> </w:t>
      </w:r>
      <w:r w:rsidRPr="00656521">
        <w:rPr>
          <w:sz w:val="20"/>
          <w:szCs w:val="20"/>
          <w:lang w:val="en-GB" w:eastAsia="ja-JP"/>
        </w:rPr>
        <w:t xml:space="preserve">the rate at which NLOS indications arrive or inter-arrival time of NLOS indications and compare the estimate against a threshold value that is provided as a </w:t>
      </w:r>
      <w:r w:rsidR="001865E4">
        <w:rPr>
          <w:sz w:val="20"/>
          <w:szCs w:val="20"/>
          <w:lang w:val="en-GB" w:eastAsia="ja-JP"/>
        </w:rPr>
        <w:t>(pre-)</w:t>
      </w:r>
      <w:r w:rsidRPr="00656521">
        <w:rPr>
          <w:sz w:val="20"/>
          <w:szCs w:val="20"/>
          <w:lang w:val="en-GB" w:eastAsia="ja-JP"/>
        </w:rPr>
        <w:t>configuration parameter</w:t>
      </w:r>
      <w:r>
        <w:rPr>
          <w:sz w:val="20"/>
          <w:szCs w:val="20"/>
          <w:lang w:val="en-GB" w:eastAsia="ja-JP"/>
        </w:rPr>
        <w:t xml:space="preserve">. </w:t>
      </w:r>
      <w:r w:rsidRPr="00656521">
        <w:rPr>
          <w:sz w:val="20"/>
          <w:szCs w:val="20"/>
          <w:lang w:val="en-GB" w:eastAsia="ja-JP"/>
        </w:rPr>
        <w:t xml:space="preserve">For example, if the estimated NLOS arrival rate exceeds the provided threshold parameter value, the </w:t>
      </w:r>
      <w:r>
        <w:rPr>
          <w:sz w:val="20"/>
          <w:szCs w:val="20"/>
          <w:lang w:val="en-GB" w:eastAsia="ja-JP"/>
        </w:rPr>
        <w:t>UE</w:t>
      </w:r>
      <w:r w:rsidRPr="00656521">
        <w:rPr>
          <w:sz w:val="20"/>
          <w:szCs w:val="20"/>
          <w:lang w:val="en-GB" w:eastAsia="ja-JP"/>
        </w:rPr>
        <w:t xml:space="preserve"> interprets it as an indication of urban environment type and, otherwise, the environment type is interpreted as highway type.</w:t>
      </w:r>
    </w:p>
    <w:p w14:paraId="1B498CB7" w14:textId="2D6C9CDC" w:rsidR="00F420A4" w:rsidRDefault="00402C77" w:rsidP="00F420A4">
      <w:pPr>
        <w:pStyle w:val="3GPPNormalText"/>
        <w:rPr>
          <w:sz w:val="20"/>
          <w:szCs w:val="20"/>
          <w:lang w:eastAsia="ja-JP"/>
        </w:rPr>
      </w:pPr>
      <w:r>
        <w:rPr>
          <w:sz w:val="20"/>
          <w:szCs w:val="20"/>
          <w:lang w:eastAsia="ja-JP"/>
        </w:rPr>
        <w:t xml:space="preserve">In </w:t>
      </w:r>
      <w:r w:rsidR="00993ED5">
        <w:rPr>
          <w:sz w:val="20"/>
          <w:szCs w:val="20"/>
          <w:lang w:eastAsia="ja-JP"/>
        </w:rPr>
        <w:t xml:space="preserve">V2X </w:t>
      </w:r>
      <w:r>
        <w:rPr>
          <w:sz w:val="20"/>
          <w:szCs w:val="20"/>
          <w:lang w:eastAsia="ja-JP"/>
        </w:rPr>
        <w:t xml:space="preserve">deployments, </w:t>
      </w:r>
      <w:r w:rsidR="00F420A4">
        <w:rPr>
          <w:sz w:val="20"/>
          <w:szCs w:val="20"/>
          <w:lang w:eastAsia="ja-JP"/>
        </w:rPr>
        <w:t>the information to infer the environment</w:t>
      </w:r>
      <w:r w:rsidR="00146446">
        <w:rPr>
          <w:sz w:val="20"/>
          <w:szCs w:val="20"/>
          <w:lang w:eastAsia="ja-JP"/>
        </w:rPr>
        <w:t xml:space="preserve"> </w:t>
      </w:r>
      <w:r w:rsidR="00406C93">
        <w:rPr>
          <w:sz w:val="20"/>
          <w:szCs w:val="20"/>
          <w:lang w:eastAsia="ja-JP"/>
        </w:rPr>
        <w:t xml:space="preserve">type needs to </w:t>
      </w:r>
      <w:r w:rsidR="003F4761">
        <w:rPr>
          <w:sz w:val="20"/>
          <w:szCs w:val="20"/>
          <w:lang w:eastAsia="ja-JP"/>
        </w:rPr>
        <w:t xml:space="preserve">be composed of </w:t>
      </w:r>
      <w:r w:rsidR="00242173">
        <w:rPr>
          <w:sz w:val="20"/>
          <w:szCs w:val="20"/>
          <w:lang w:eastAsia="ja-JP"/>
        </w:rPr>
        <w:t xml:space="preserve">also </w:t>
      </w:r>
      <w:r w:rsidR="003F4761">
        <w:rPr>
          <w:sz w:val="20"/>
          <w:szCs w:val="20"/>
          <w:lang w:eastAsia="ja-JP"/>
        </w:rPr>
        <w:t xml:space="preserve">other measures than </w:t>
      </w:r>
      <w:r w:rsidR="0090683B">
        <w:rPr>
          <w:sz w:val="20"/>
          <w:szCs w:val="20"/>
          <w:lang w:eastAsia="ja-JP"/>
        </w:rPr>
        <w:t xml:space="preserve">the </w:t>
      </w:r>
      <w:r w:rsidR="003F4761">
        <w:rPr>
          <w:sz w:val="20"/>
          <w:szCs w:val="20"/>
          <w:lang w:eastAsia="ja-JP"/>
        </w:rPr>
        <w:t xml:space="preserve">vehicle speed </w:t>
      </w:r>
      <w:r w:rsidR="004F01CD">
        <w:rPr>
          <w:sz w:val="20"/>
          <w:szCs w:val="20"/>
          <w:lang w:eastAsia="ja-JP"/>
        </w:rPr>
        <w:t>because</w:t>
      </w:r>
      <w:r w:rsidR="0090683B">
        <w:rPr>
          <w:sz w:val="20"/>
          <w:szCs w:val="20"/>
          <w:lang w:eastAsia="ja-JP"/>
        </w:rPr>
        <w:t xml:space="preserve"> the</w:t>
      </w:r>
      <w:r w:rsidR="004F01CD">
        <w:rPr>
          <w:sz w:val="20"/>
          <w:szCs w:val="20"/>
          <w:lang w:eastAsia="ja-JP"/>
        </w:rPr>
        <w:t xml:space="preserve"> UE speed is not an accurate standalone measure</w:t>
      </w:r>
      <w:r w:rsidR="001822A3">
        <w:rPr>
          <w:sz w:val="20"/>
          <w:szCs w:val="20"/>
          <w:lang w:eastAsia="ja-JP"/>
        </w:rPr>
        <w:t xml:space="preserve"> even though it can be a useful ingredient</w:t>
      </w:r>
      <w:r w:rsidR="00242173">
        <w:rPr>
          <w:sz w:val="20"/>
          <w:szCs w:val="20"/>
          <w:lang w:eastAsia="ja-JP"/>
        </w:rPr>
        <w:t xml:space="preserve">. </w:t>
      </w:r>
      <w:r w:rsidR="00520543">
        <w:rPr>
          <w:sz w:val="20"/>
          <w:szCs w:val="20"/>
          <w:lang w:eastAsia="ja-JP"/>
        </w:rPr>
        <w:t>For example, i</w:t>
      </w:r>
      <w:r w:rsidR="00242173">
        <w:rPr>
          <w:sz w:val="20"/>
          <w:szCs w:val="20"/>
          <w:lang w:eastAsia="ja-JP"/>
        </w:rPr>
        <w:t>t is po</w:t>
      </w:r>
      <w:r w:rsidR="00520543">
        <w:rPr>
          <w:sz w:val="20"/>
          <w:szCs w:val="20"/>
          <w:lang w:eastAsia="ja-JP"/>
        </w:rPr>
        <w:t>ssible</w:t>
      </w:r>
      <w:r w:rsidR="00242173">
        <w:rPr>
          <w:sz w:val="20"/>
          <w:szCs w:val="20"/>
          <w:lang w:eastAsia="ja-JP"/>
        </w:rPr>
        <w:t xml:space="preserve"> to drive slowly or even stop on a highway </w:t>
      </w:r>
      <w:r w:rsidR="00127CC7">
        <w:rPr>
          <w:sz w:val="20"/>
          <w:szCs w:val="20"/>
          <w:lang w:eastAsia="ja-JP"/>
        </w:rPr>
        <w:t>due traffic jam</w:t>
      </w:r>
      <w:r w:rsidR="00236C94">
        <w:rPr>
          <w:sz w:val="20"/>
          <w:szCs w:val="20"/>
          <w:lang w:eastAsia="ja-JP"/>
        </w:rPr>
        <w:t>s</w:t>
      </w:r>
      <w:r w:rsidR="00127CC7">
        <w:rPr>
          <w:sz w:val="20"/>
          <w:szCs w:val="20"/>
          <w:lang w:eastAsia="ja-JP"/>
        </w:rPr>
        <w:t xml:space="preserve"> or</w:t>
      </w:r>
      <w:r w:rsidR="00D634AA">
        <w:rPr>
          <w:sz w:val="20"/>
          <w:szCs w:val="20"/>
          <w:lang w:eastAsia="ja-JP"/>
        </w:rPr>
        <w:t xml:space="preserve"> </w:t>
      </w:r>
      <w:r w:rsidR="00F20468">
        <w:rPr>
          <w:sz w:val="20"/>
          <w:szCs w:val="20"/>
          <w:lang w:eastAsia="ja-JP"/>
        </w:rPr>
        <w:t xml:space="preserve">unexpected events such as accidents. Likewise, </w:t>
      </w:r>
      <w:r w:rsidR="00B1787E">
        <w:rPr>
          <w:sz w:val="20"/>
          <w:szCs w:val="20"/>
          <w:lang w:eastAsia="ja-JP"/>
        </w:rPr>
        <w:t xml:space="preserve">it is sometimes necessary to </w:t>
      </w:r>
      <w:r w:rsidR="00127CC7">
        <w:rPr>
          <w:sz w:val="20"/>
          <w:szCs w:val="20"/>
          <w:lang w:eastAsia="ja-JP"/>
        </w:rPr>
        <w:t xml:space="preserve">drive fast on an urban environment in case of </w:t>
      </w:r>
      <w:r w:rsidR="005556FE">
        <w:rPr>
          <w:sz w:val="20"/>
          <w:szCs w:val="20"/>
          <w:lang w:eastAsia="ja-JP"/>
        </w:rPr>
        <w:t>emergency</w:t>
      </w:r>
      <w:r w:rsidR="00B01242">
        <w:rPr>
          <w:sz w:val="20"/>
          <w:szCs w:val="20"/>
          <w:lang w:eastAsia="ja-JP"/>
        </w:rPr>
        <w:t xml:space="preserve"> </w:t>
      </w:r>
      <w:r w:rsidR="00765684">
        <w:rPr>
          <w:sz w:val="20"/>
          <w:szCs w:val="20"/>
          <w:lang w:eastAsia="ja-JP"/>
        </w:rPr>
        <w:t>which happens with</w:t>
      </w:r>
      <w:r w:rsidR="000D5BCA">
        <w:rPr>
          <w:sz w:val="20"/>
          <w:szCs w:val="20"/>
          <w:lang w:eastAsia="ja-JP"/>
        </w:rPr>
        <w:t>,</w:t>
      </w:r>
      <w:r w:rsidR="00765684">
        <w:rPr>
          <w:sz w:val="20"/>
          <w:szCs w:val="20"/>
          <w:lang w:eastAsia="ja-JP"/>
        </w:rPr>
        <w:t xml:space="preserve"> e.g.,</w:t>
      </w:r>
      <w:r w:rsidR="00B01242">
        <w:rPr>
          <w:sz w:val="20"/>
          <w:szCs w:val="20"/>
          <w:lang w:eastAsia="ja-JP"/>
        </w:rPr>
        <w:t xml:space="preserve"> </w:t>
      </w:r>
      <w:r w:rsidR="00B01242">
        <w:rPr>
          <w:sz w:val="20"/>
          <w:szCs w:val="20"/>
          <w:lang w:eastAsia="ja-JP"/>
        </w:rPr>
        <w:lastRenderedPageBreak/>
        <w:t xml:space="preserve">ambulances and police cars. It </w:t>
      </w:r>
      <w:r w:rsidR="00765684">
        <w:rPr>
          <w:sz w:val="20"/>
          <w:szCs w:val="20"/>
          <w:lang w:eastAsia="ja-JP"/>
        </w:rPr>
        <w:t>can therefore be argued</w:t>
      </w:r>
      <w:r w:rsidR="00C11F0A">
        <w:rPr>
          <w:sz w:val="20"/>
          <w:szCs w:val="20"/>
          <w:lang w:eastAsia="ja-JP"/>
        </w:rPr>
        <w:t xml:space="preserve"> that radio measurements </w:t>
      </w:r>
      <w:r w:rsidR="00F72829">
        <w:rPr>
          <w:sz w:val="20"/>
          <w:szCs w:val="20"/>
          <w:lang w:eastAsia="ja-JP"/>
        </w:rPr>
        <w:t>are</w:t>
      </w:r>
      <w:r w:rsidR="00C11F0A">
        <w:rPr>
          <w:sz w:val="20"/>
          <w:szCs w:val="20"/>
          <w:lang w:eastAsia="ja-JP"/>
        </w:rPr>
        <w:t xml:space="preserve"> an integral part of the decision. </w:t>
      </w:r>
      <w:r w:rsidR="00180156">
        <w:rPr>
          <w:sz w:val="20"/>
          <w:szCs w:val="20"/>
          <w:lang w:eastAsia="ja-JP"/>
        </w:rPr>
        <w:t xml:space="preserve">It is </w:t>
      </w:r>
      <w:r w:rsidR="00BF2E84">
        <w:rPr>
          <w:sz w:val="20"/>
          <w:szCs w:val="20"/>
          <w:lang w:eastAsia="ja-JP"/>
        </w:rPr>
        <w:t xml:space="preserve">therefore proposed that the environment type is </w:t>
      </w:r>
      <w:r w:rsidR="00501352">
        <w:rPr>
          <w:sz w:val="20"/>
          <w:szCs w:val="20"/>
          <w:lang w:eastAsia="ja-JP"/>
        </w:rPr>
        <w:t>inferred by combining</w:t>
      </w:r>
      <w:r w:rsidR="00F748E3">
        <w:rPr>
          <w:sz w:val="20"/>
          <w:szCs w:val="20"/>
          <w:lang w:eastAsia="ja-JP"/>
        </w:rPr>
        <w:t xml:space="preserve"> </w:t>
      </w:r>
      <w:r w:rsidR="00D6691A">
        <w:rPr>
          <w:sz w:val="20"/>
          <w:szCs w:val="20"/>
          <w:lang w:eastAsia="ja-JP"/>
        </w:rPr>
        <w:t xml:space="preserve">the </w:t>
      </w:r>
      <w:r w:rsidR="00F748E3">
        <w:rPr>
          <w:sz w:val="20"/>
          <w:szCs w:val="20"/>
          <w:lang w:eastAsia="ja-JP"/>
        </w:rPr>
        <w:t>UE</w:t>
      </w:r>
      <w:r w:rsidR="007D6480">
        <w:rPr>
          <w:sz w:val="20"/>
          <w:szCs w:val="20"/>
          <w:lang w:eastAsia="ja-JP"/>
        </w:rPr>
        <w:t xml:space="preserve"> speed,</w:t>
      </w:r>
      <w:r w:rsidR="00F748E3">
        <w:rPr>
          <w:sz w:val="20"/>
          <w:szCs w:val="20"/>
          <w:lang w:eastAsia="ja-JP"/>
        </w:rPr>
        <w:t xml:space="preserve"> RS</w:t>
      </w:r>
      <w:r w:rsidR="007D6480">
        <w:rPr>
          <w:sz w:val="20"/>
          <w:szCs w:val="20"/>
          <w:lang w:eastAsia="ja-JP"/>
        </w:rPr>
        <w:t>R</w:t>
      </w:r>
      <w:r w:rsidR="00F748E3">
        <w:rPr>
          <w:sz w:val="20"/>
          <w:szCs w:val="20"/>
          <w:lang w:eastAsia="ja-JP"/>
        </w:rPr>
        <w:t>P variations</w:t>
      </w:r>
      <w:r w:rsidR="0033202A">
        <w:rPr>
          <w:sz w:val="20"/>
          <w:szCs w:val="20"/>
          <w:lang w:eastAsia="ja-JP"/>
        </w:rPr>
        <w:t>,</w:t>
      </w:r>
      <w:r w:rsidR="00F748E3">
        <w:rPr>
          <w:sz w:val="20"/>
          <w:szCs w:val="20"/>
          <w:lang w:eastAsia="ja-JP"/>
        </w:rPr>
        <w:t xml:space="preserve"> and LOS/NLOS indications.</w:t>
      </w:r>
    </w:p>
    <w:p w14:paraId="4827F299" w14:textId="3ACA6A0E" w:rsidR="00F420A4" w:rsidRPr="00AD7371" w:rsidRDefault="009306DC" w:rsidP="00183EBA">
      <w:pPr>
        <w:pStyle w:val="3GPPNormalText"/>
        <w:rPr>
          <w:sz w:val="20"/>
          <w:szCs w:val="20"/>
          <w:lang w:eastAsia="ja-JP"/>
        </w:rPr>
      </w:pPr>
      <w:bookmarkStart w:id="6" w:name="_Toc131765080"/>
      <w:r w:rsidRPr="1F4DB818">
        <w:rPr>
          <w:b/>
          <w:bCs/>
          <w:sz w:val="20"/>
          <w:szCs w:val="20"/>
        </w:rPr>
        <w:t xml:space="preserve">Proposal </w:t>
      </w:r>
      <w:r w:rsidRPr="1F4DB818">
        <w:rPr>
          <w:b/>
          <w:bCs/>
          <w:sz w:val="20"/>
          <w:szCs w:val="20"/>
        </w:rPr>
        <w:fldChar w:fldCharType="begin"/>
      </w:r>
      <w:r w:rsidRPr="1F4DB818">
        <w:rPr>
          <w:b/>
          <w:bCs/>
          <w:sz w:val="20"/>
          <w:szCs w:val="20"/>
        </w:rPr>
        <w:instrText xml:space="preserve"> SEQ Proposal \* ARABIC </w:instrText>
      </w:r>
      <w:r w:rsidRPr="1F4DB818">
        <w:rPr>
          <w:b/>
          <w:bCs/>
          <w:sz w:val="20"/>
          <w:szCs w:val="20"/>
        </w:rPr>
        <w:fldChar w:fldCharType="separate"/>
      </w:r>
      <w:r w:rsidR="006E4FC2">
        <w:rPr>
          <w:b/>
          <w:bCs/>
          <w:noProof/>
          <w:sz w:val="20"/>
          <w:szCs w:val="20"/>
        </w:rPr>
        <w:t>4</w:t>
      </w:r>
      <w:r w:rsidRPr="1F4DB818">
        <w:rPr>
          <w:b/>
          <w:bCs/>
          <w:sz w:val="20"/>
          <w:szCs w:val="20"/>
        </w:rPr>
        <w:fldChar w:fldCharType="end"/>
      </w:r>
      <w:r w:rsidRPr="1F4DB818">
        <w:rPr>
          <w:b/>
          <w:bCs/>
          <w:sz w:val="20"/>
          <w:szCs w:val="20"/>
        </w:rPr>
        <w:t>:</w:t>
      </w:r>
      <w:r>
        <w:t xml:space="preserve"> </w:t>
      </w:r>
      <w:r>
        <w:rPr>
          <w:b/>
          <w:bCs/>
          <w:sz w:val="20"/>
          <w:szCs w:val="20"/>
        </w:rPr>
        <w:t xml:space="preserve">The environment type </w:t>
      </w:r>
      <w:r w:rsidR="0082494C">
        <w:rPr>
          <w:b/>
          <w:bCs/>
          <w:sz w:val="20"/>
          <w:szCs w:val="20"/>
        </w:rPr>
        <w:t>is</w:t>
      </w:r>
      <w:r>
        <w:rPr>
          <w:b/>
          <w:bCs/>
          <w:sz w:val="20"/>
          <w:szCs w:val="20"/>
        </w:rPr>
        <w:t xml:space="preserve"> inferred </w:t>
      </w:r>
      <w:r w:rsidR="00D32D0B">
        <w:rPr>
          <w:b/>
          <w:bCs/>
          <w:sz w:val="20"/>
          <w:szCs w:val="20"/>
        </w:rPr>
        <w:t xml:space="preserve">by combining </w:t>
      </w:r>
      <w:r w:rsidR="0082494C">
        <w:rPr>
          <w:b/>
          <w:bCs/>
          <w:sz w:val="20"/>
          <w:szCs w:val="20"/>
        </w:rPr>
        <w:t>the UE speed</w:t>
      </w:r>
      <w:r w:rsidR="00D32D0B">
        <w:rPr>
          <w:b/>
          <w:bCs/>
          <w:sz w:val="20"/>
          <w:szCs w:val="20"/>
        </w:rPr>
        <w:t>, RSRP variations</w:t>
      </w:r>
      <w:r w:rsidR="0033202A">
        <w:rPr>
          <w:b/>
          <w:bCs/>
          <w:sz w:val="20"/>
          <w:szCs w:val="20"/>
        </w:rPr>
        <w:t>,</w:t>
      </w:r>
      <w:r w:rsidR="00D32D0B">
        <w:rPr>
          <w:b/>
          <w:bCs/>
          <w:sz w:val="20"/>
          <w:szCs w:val="20"/>
        </w:rPr>
        <w:t xml:space="preserve"> and</w:t>
      </w:r>
      <w:r w:rsidR="00921AED">
        <w:rPr>
          <w:b/>
          <w:bCs/>
          <w:sz w:val="20"/>
          <w:szCs w:val="20"/>
        </w:rPr>
        <w:t xml:space="preserve"> LOS/NLOS variations.</w:t>
      </w:r>
      <w:bookmarkEnd w:id="6"/>
    </w:p>
    <w:p w14:paraId="2A7115BC" w14:textId="5FB51678" w:rsidR="0062427C" w:rsidRDefault="0059191E" w:rsidP="00183EBA">
      <w:pPr>
        <w:pStyle w:val="3GPPNormalText"/>
        <w:rPr>
          <w:sz w:val="20"/>
          <w:szCs w:val="20"/>
          <w:lang w:eastAsia="ja-JP"/>
        </w:rPr>
      </w:pPr>
      <w:r>
        <w:rPr>
          <w:sz w:val="20"/>
          <w:szCs w:val="20"/>
          <w:lang w:eastAsia="ja-JP"/>
        </w:rPr>
        <w:t>Th</w:t>
      </w:r>
      <w:r w:rsidRPr="00CF4B03">
        <w:rPr>
          <w:sz w:val="20"/>
          <w:szCs w:val="20"/>
          <w:lang w:eastAsia="ja-JP"/>
        </w:rPr>
        <w:t xml:space="preserve">e environment type information </w:t>
      </w:r>
      <w:r>
        <w:rPr>
          <w:sz w:val="20"/>
          <w:szCs w:val="20"/>
          <w:lang w:eastAsia="ja-JP"/>
        </w:rPr>
        <w:t>can be</w:t>
      </w:r>
      <w:r w:rsidRPr="00CF4B03">
        <w:rPr>
          <w:sz w:val="20"/>
          <w:szCs w:val="20"/>
          <w:lang w:eastAsia="ja-JP"/>
        </w:rPr>
        <w:t xml:space="preserve"> used in the above-described </w:t>
      </w:r>
      <w:r>
        <w:rPr>
          <w:sz w:val="20"/>
          <w:szCs w:val="20"/>
          <w:lang w:eastAsia="ja-JP"/>
        </w:rPr>
        <w:t>information</w:t>
      </w:r>
      <w:r w:rsidRPr="00CF4B03">
        <w:rPr>
          <w:sz w:val="20"/>
          <w:szCs w:val="20"/>
          <w:lang w:eastAsia="ja-JP"/>
        </w:rPr>
        <w:t xml:space="preserve"> for mapping the environment type to a bandwidth allocation, </w:t>
      </w:r>
      <w:r w:rsidR="00F8443B">
        <w:rPr>
          <w:sz w:val="20"/>
          <w:szCs w:val="20"/>
          <w:lang w:eastAsia="ja-JP"/>
        </w:rPr>
        <w:t xml:space="preserve">and </w:t>
      </w:r>
      <w:r w:rsidRPr="00CF4B03">
        <w:rPr>
          <w:sz w:val="20"/>
          <w:szCs w:val="20"/>
          <w:lang w:eastAsia="ja-JP"/>
        </w:rPr>
        <w:t xml:space="preserve">positioning scheme </w:t>
      </w:r>
      <w:r w:rsidR="00756491">
        <w:rPr>
          <w:sz w:val="20"/>
          <w:szCs w:val="20"/>
          <w:lang w:eastAsia="ja-JP"/>
        </w:rPr>
        <w:t xml:space="preserve">given that the physical layer knows the </w:t>
      </w:r>
      <w:r w:rsidRPr="00CF4B03">
        <w:rPr>
          <w:sz w:val="20"/>
          <w:szCs w:val="20"/>
          <w:lang w:eastAsia="ja-JP"/>
        </w:rPr>
        <w:t>accuracy requirement</w:t>
      </w:r>
      <w:r>
        <w:rPr>
          <w:sz w:val="20"/>
          <w:szCs w:val="20"/>
          <w:lang w:eastAsia="ja-JP"/>
        </w:rPr>
        <w:t>s</w:t>
      </w:r>
      <w:r w:rsidR="00AA77F7">
        <w:rPr>
          <w:sz w:val="20"/>
          <w:szCs w:val="20"/>
          <w:lang w:eastAsia="ja-JP"/>
        </w:rPr>
        <w:t xml:space="preserve"> which can </w:t>
      </w:r>
      <w:r w:rsidR="00935632">
        <w:rPr>
          <w:sz w:val="20"/>
          <w:szCs w:val="20"/>
          <w:lang w:eastAsia="ja-JP"/>
        </w:rPr>
        <w:t xml:space="preserve">be </w:t>
      </w:r>
      <w:r w:rsidR="009B0AB5">
        <w:rPr>
          <w:sz w:val="20"/>
          <w:szCs w:val="20"/>
          <w:lang w:eastAsia="ja-JP"/>
        </w:rPr>
        <w:t xml:space="preserve">either </w:t>
      </w:r>
      <w:r w:rsidR="00435919">
        <w:rPr>
          <w:sz w:val="20"/>
          <w:szCs w:val="20"/>
          <w:lang w:eastAsia="ja-JP"/>
        </w:rPr>
        <w:t xml:space="preserve">left </w:t>
      </w:r>
      <w:r w:rsidR="00AA77F7">
        <w:rPr>
          <w:sz w:val="20"/>
          <w:szCs w:val="20"/>
          <w:lang w:eastAsia="ja-JP"/>
        </w:rPr>
        <w:t>up to the UE implementation</w:t>
      </w:r>
      <w:r w:rsidR="009B0AB5">
        <w:rPr>
          <w:sz w:val="20"/>
          <w:szCs w:val="20"/>
          <w:lang w:eastAsia="ja-JP"/>
        </w:rPr>
        <w:t xml:space="preserve"> or provi</w:t>
      </w:r>
      <w:r w:rsidR="00F61856">
        <w:rPr>
          <w:sz w:val="20"/>
          <w:szCs w:val="20"/>
          <w:lang w:eastAsia="ja-JP"/>
        </w:rPr>
        <w:t>ded</w:t>
      </w:r>
      <w:r w:rsidR="009B0AB5">
        <w:rPr>
          <w:sz w:val="20"/>
          <w:szCs w:val="20"/>
          <w:lang w:eastAsia="ja-JP"/>
        </w:rPr>
        <w:t xml:space="preserve"> </w:t>
      </w:r>
      <w:r w:rsidR="004D31BD">
        <w:rPr>
          <w:sz w:val="20"/>
          <w:szCs w:val="20"/>
          <w:lang w:eastAsia="ja-JP"/>
        </w:rPr>
        <w:t>to</w:t>
      </w:r>
      <w:r w:rsidR="009B0AB5">
        <w:rPr>
          <w:sz w:val="20"/>
          <w:szCs w:val="20"/>
          <w:lang w:eastAsia="ja-JP"/>
        </w:rPr>
        <w:t xml:space="preserve"> the </w:t>
      </w:r>
      <w:r w:rsidR="004D31BD">
        <w:rPr>
          <w:sz w:val="20"/>
          <w:szCs w:val="20"/>
          <w:lang w:eastAsia="ja-JP"/>
        </w:rPr>
        <w:t>UE</w:t>
      </w:r>
      <w:r w:rsidRPr="00CF4B03">
        <w:rPr>
          <w:sz w:val="20"/>
          <w:szCs w:val="20"/>
          <w:lang w:eastAsia="ja-JP"/>
        </w:rPr>
        <w:t xml:space="preserve">. For example, for a given accuracy requirement, </w:t>
      </w:r>
      <w:r>
        <w:rPr>
          <w:sz w:val="20"/>
          <w:szCs w:val="20"/>
          <w:lang w:eastAsia="ja-JP"/>
        </w:rPr>
        <w:t>the UE</w:t>
      </w:r>
      <w:r w:rsidRPr="00CF4B03">
        <w:rPr>
          <w:sz w:val="20"/>
          <w:szCs w:val="20"/>
          <w:lang w:eastAsia="ja-JP"/>
        </w:rPr>
        <w:t xml:space="preserve"> evaluates </w:t>
      </w:r>
      <w:r>
        <w:rPr>
          <w:sz w:val="20"/>
          <w:szCs w:val="20"/>
          <w:lang w:eastAsia="ja-JP"/>
        </w:rPr>
        <w:t>the provided information, i.e.,</w:t>
      </w:r>
      <w:r w:rsidRPr="00CF4B03">
        <w:rPr>
          <w:sz w:val="20"/>
          <w:szCs w:val="20"/>
          <w:lang w:eastAsia="ja-JP"/>
        </w:rPr>
        <w:t xml:space="preserve"> obtained environment type</w:t>
      </w:r>
      <w:r>
        <w:rPr>
          <w:sz w:val="20"/>
          <w:szCs w:val="20"/>
          <w:lang w:eastAsia="ja-JP"/>
        </w:rPr>
        <w:t xml:space="preserve"> and bandwidth.</w:t>
      </w:r>
      <w:r w:rsidRPr="00CF4B03">
        <w:rPr>
          <w:sz w:val="20"/>
          <w:szCs w:val="20"/>
          <w:lang w:eastAsia="ja-JP"/>
        </w:rPr>
        <w:t xml:space="preserve"> Upon finding </w:t>
      </w:r>
      <w:r>
        <w:rPr>
          <w:sz w:val="20"/>
          <w:szCs w:val="20"/>
          <w:lang w:eastAsia="ja-JP"/>
        </w:rPr>
        <w:t xml:space="preserve">a </w:t>
      </w:r>
      <w:r w:rsidR="00630404">
        <w:rPr>
          <w:sz w:val="20"/>
          <w:szCs w:val="20"/>
          <w:lang w:eastAsia="ja-JP"/>
        </w:rPr>
        <w:t>(pre-)</w:t>
      </w:r>
      <w:r>
        <w:rPr>
          <w:sz w:val="20"/>
          <w:szCs w:val="20"/>
          <w:lang w:eastAsia="ja-JP"/>
        </w:rPr>
        <w:t>configuration</w:t>
      </w:r>
      <w:r w:rsidRPr="00CF4B03">
        <w:rPr>
          <w:sz w:val="20"/>
          <w:szCs w:val="20"/>
          <w:lang w:eastAsia="ja-JP"/>
        </w:rPr>
        <w:t xml:space="preserve"> where accuracy requirements can be fulfilled and the environment type matches </w:t>
      </w:r>
      <w:r>
        <w:rPr>
          <w:sz w:val="20"/>
          <w:szCs w:val="20"/>
          <w:lang w:eastAsia="ja-JP"/>
        </w:rPr>
        <w:t>its</w:t>
      </w:r>
      <w:r w:rsidRPr="00CF4B03">
        <w:rPr>
          <w:sz w:val="20"/>
          <w:szCs w:val="20"/>
          <w:lang w:eastAsia="ja-JP"/>
        </w:rPr>
        <w:t xml:space="preserve"> environment type, the </w:t>
      </w:r>
      <w:r>
        <w:rPr>
          <w:sz w:val="20"/>
          <w:szCs w:val="20"/>
          <w:lang w:eastAsia="ja-JP"/>
        </w:rPr>
        <w:t>UE</w:t>
      </w:r>
      <w:r w:rsidRPr="00CF4B03">
        <w:rPr>
          <w:sz w:val="20"/>
          <w:szCs w:val="20"/>
          <w:lang w:eastAsia="ja-JP"/>
        </w:rPr>
        <w:t xml:space="preserve"> applies the bandwidth selection and positioning scheme</w:t>
      </w:r>
      <w:r>
        <w:rPr>
          <w:sz w:val="20"/>
          <w:szCs w:val="20"/>
          <w:lang w:eastAsia="ja-JP"/>
        </w:rPr>
        <w:t>, i.e., joint Uu/SL or SL-only,</w:t>
      </w:r>
      <w:r w:rsidRPr="00CF4B03">
        <w:rPr>
          <w:sz w:val="20"/>
          <w:szCs w:val="20"/>
          <w:lang w:eastAsia="ja-JP"/>
        </w:rPr>
        <w:t xml:space="preserve"> on that </w:t>
      </w:r>
      <w:r w:rsidR="00630404">
        <w:rPr>
          <w:sz w:val="20"/>
          <w:szCs w:val="20"/>
          <w:lang w:eastAsia="ja-JP"/>
        </w:rPr>
        <w:t>(pre-)</w:t>
      </w:r>
      <w:r>
        <w:rPr>
          <w:sz w:val="20"/>
          <w:szCs w:val="20"/>
          <w:lang w:eastAsia="ja-JP"/>
        </w:rPr>
        <w:t>configuration</w:t>
      </w:r>
      <w:r w:rsidRPr="00CF4B03">
        <w:rPr>
          <w:sz w:val="20"/>
          <w:szCs w:val="20"/>
          <w:lang w:eastAsia="ja-JP"/>
        </w:rPr>
        <w:t>.</w:t>
      </w:r>
    </w:p>
    <w:p w14:paraId="179CFF14" w14:textId="33D4878A" w:rsidR="00E23767" w:rsidRDefault="00E23767" w:rsidP="009B11FD">
      <w:pPr>
        <w:pStyle w:val="Heading2"/>
        <w:rPr>
          <w:lang w:eastAsia="ja-JP"/>
        </w:rPr>
      </w:pPr>
      <w:r>
        <w:rPr>
          <w:lang w:eastAsia="ja-JP"/>
        </w:rPr>
        <w:t>Co-</w:t>
      </w:r>
      <w:r w:rsidR="00E9489C">
        <w:rPr>
          <w:lang w:eastAsia="ja-JP"/>
        </w:rPr>
        <w:t>E</w:t>
      </w:r>
      <w:r>
        <w:rPr>
          <w:lang w:eastAsia="ja-JP"/>
        </w:rPr>
        <w:t xml:space="preserve">xistence of </w:t>
      </w:r>
      <w:r w:rsidR="00DE2D0F">
        <w:rPr>
          <w:lang w:eastAsia="ja-JP"/>
        </w:rPr>
        <w:t>S</w:t>
      </w:r>
      <w:r>
        <w:rPr>
          <w:lang w:eastAsia="ja-JP"/>
        </w:rPr>
        <w:t>ensing-</w:t>
      </w:r>
      <w:r w:rsidR="00E9489C">
        <w:rPr>
          <w:lang w:eastAsia="ja-JP"/>
        </w:rPr>
        <w:t>B</w:t>
      </w:r>
      <w:r>
        <w:rPr>
          <w:lang w:eastAsia="ja-JP"/>
        </w:rPr>
        <w:t xml:space="preserve">ased and </w:t>
      </w:r>
      <w:r w:rsidR="00DE2D0F">
        <w:rPr>
          <w:lang w:eastAsia="ja-JP"/>
        </w:rPr>
        <w:t>R</w:t>
      </w:r>
      <w:r>
        <w:rPr>
          <w:lang w:eastAsia="ja-JP"/>
        </w:rPr>
        <w:t xml:space="preserve">andom </w:t>
      </w:r>
      <w:r w:rsidR="00DE2D0F">
        <w:rPr>
          <w:lang w:eastAsia="ja-JP"/>
        </w:rPr>
        <w:t>S</w:t>
      </w:r>
      <w:r>
        <w:rPr>
          <w:lang w:eastAsia="ja-JP"/>
        </w:rPr>
        <w:t>election</w:t>
      </w:r>
    </w:p>
    <w:p w14:paraId="4710699D" w14:textId="7E4BE9F4" w:rsidR="00CE17EC" w:rsidRDefault="00CE17EC" w:rsidP="00183EBA">
      <w:pPr>
        <w:pStyle w:val="3GPPNormalText"/>
        <w:rPr>
          <w:sz w:val="20"/>
          <w:szCs w:val="20"/>
          <w:lang w:eastAsia="ja-JP"/>
        </w:rPr>
      </w:pPr>
      <w:r>
        <w:rPr>
          <w:sz w:val="20"/>
          <w:szCs w:val="20"/>
          <w:lang w:eastAsia="ja-JP"/>
        </w:rPr>
        <w:t xml:space="preserve">RAN1#112 discussed </w:t>
      </w:r>
      <w:r w:rsidR="00F1318A">
        <w:rPr>
          <w:sz w:val="20"/>
          <w:szCs w:val="20"/>
          <w:lang w:eastAsia="ja-JP"/>
        </w:rPr>
        <w:t xml:space="preserve">co-existence of sensing-based and random selection within the same resource pool. The discussion ended </w:t>
      </w:r>
      <w:r w:rsidR="00EA3579">
        <w:rPr>
          <w:sz w:val="20"/>
          <w:szCs w:val="20"/>
          <w:lang w:eastAsia="ja-JP"/>
        </w:rPr>
        <w:t xml:space="preserve">up </w:t>
      </w:r>
      <w:r w:rsidR="00F1318A">
        <w:rPr>
          <w:sz w:val="20"/>
          <w:szCs w:val="20"/>
          <w:lang w:eastAsia="ja-JP"/>
        </w:rPr>
        <w:t>with the following working assumption</w:t>
      </w:r>
      <w:r w:rsidR="001E3A24">
        <w:rPr>
          <w:sz w:val="20"/>
          <w:szCs w:val="20"/>
          <w:lang w:eastAsia="ja-JP"/>
        </w:rPr>
        <w:t xml:space="preserve"> to allow both solutions in the same resource pool.</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7"/>
      </w:tblGrid>
      <w:tr w:rsidR="005F1B99" w14:paraId="1E6FB949" w14:textId="77777777" w:rsidTr="005F1B99">
        <w:trPr>
          <w:trHeight w:val="841"/>
        </w:trPr>
        <w:tc>
          <w:tcPr>
            <w:tcW w:w="9607" w:type="dxa"/>
            <w:shd w:val="clear" w:color="auto" w:fill="auto"/>
          </w:tcPr>
          <w:p w14:paraId="034C2D8A" w14:textId="77777777" w:rsidR="005F1B99" w:rsidRPr="00905834" w:rsidRDefault="005F1B99" w:rsidP="007C18F5">
            <w:pPr>
              <w:overflowPunct/>
              <w:autoSpaceDE/>
              <w:autoSpaceDN/>
              <w:adjustRightInd/>
              <w:spacing w:after="0"/>
              <w:textAlignment w:val="auto"/>
              <w:rPr>
                <w:rFonts w:ascii="Times" w:eastAsia="Batang" w:hAnsi="Times"/>
                <w:b/>
                <w:iCs/>
                <w:szCs w:val="24"/>
                <w:lang w:eastAsia="en-US"/>
              </w:rPr>
            </w:pPr>
            <w:r w:rsidRPr="00905834">
              <w:rPr>
                <w:rFonts w:ascii="Times" w:eastAsia="Batang" w:hAnsi="Times"/>
                <w:b/>
                <w:iCs/>
                <w:szCs w:val="24"/>
                <w:highlight w:val="green"/>
                <w:lang w:eastAsia="en-US"/>
              </w:rPr>
              <w:t>Agreement</w:t>
            </w:r>
          </w:p>
          <w:p w14:paraId="1C7BA6E8" w14:textId="77777777" w:rsidR="005F1B99" w:rsidRPr="00905834" w:rsidRDefault="005F1B99" w:rsidP="007C18F5">
            <w:pPr>
              <w:overflowPunct/>
              <w:autoSpaceDE/>
              <w:autoSpaceDN/>
              <w:adjustRightInd/>
              <w:spacing w:after="0"/>
              <w:textAlignment w:val="auto"/>
              <w:rPr>
                <w:rFonts w:ascii="Times" w:eastAsia="Batang" w:hAnsi="Times"/>
                <w:szCs w:val="24"/>
                <w:lang w:eastAsia="en-US"/>
              </w:rPr>
            </w:pPr>
            <w:r w:rsidRPr="00905834">
              <w:rPr>
                <w:rFonts w:ascii="Times" w:eastAsia="Batang" w:hAnsi="Times"/>
                <w:szCs w:val="24"/>
                <w:lang w:eastAsia="en-US"/>
              </w:rPr>
              <w:t xml:space="preserve">Sensing based or random selection in Scheme 2 is allowed by (pre-)configured per resource pool (similar to Rel-17 NR sidelink communication). </w:t>
            </w:r>
          </w:p>
          <w:p w14:paraId="4EBEC65C" w14:textId="77777777" w:rsidR="005F1B99" w:rsidRPr="00905834" w:rsidRDefault="005F1B99" w:rsidP="007C18F5">
            <w:pPr>
              <w:numPr>
                <w:ilvl w:val="1"/>
                <w:numId w:val="41"/>
              </w:numPr>
              <w:overflowPunct/>
              <w:autoSpaceDE/>
              <w:autoSpaceDN/>
              <w:adjustRightInd/>
              <w:spacing w:after="160" w:line="259" w:lineRule="auto"/>
              <w:contextualSpacing/>
              <w:jc w:val="both"/>
              <w:textAlignment w:val="auto"/>
              <w:rPr>
                <w:rFonts w:ascii="Times" w:eastAsia="Batang" w:hAnsi="Times"/>
                <w:lang w:eastAsia="en-US"/>
              </w:rPr>
            </w:pPr>
            <w:r w:rsidRPr="00905834">
              <w:rPr>
                <w:rFonts w:ascii="Times" w:eastAsia="Batang" w:hAnsi="Times"/>
                <w:highlight w:val="darkYellow"/>
                <w:lang w:eastAsia="en-US"/>
              </w:rPr>
              <w:t>Working assumption</w:t>
            </w:r>
            <w:r w:rsidRPr="00905834">
              <w:rPr>
                <w:rFonts w:ascii="Times" w:eastAsia="Batang" w:hAnsi="Times"/>
                <w:lang w:eastAsia="en-US"/>
              </w:rPr>
              <w:t xml:space="preserve">: Sensing-based and random selection can be allowed in the same resource pool </w:t>
            </w:r>
          </w:p>
          <w:p w14:paraId="07CC8B1F" w14:textId="77777777" w:rsidR="005F1B99" w:rsidRPr="00905834" w:rsidRDefault="005F1B99" w:rsidP="007C18F5">
            <w:pPr>
              <w:numPr>
                <w:ilvl w:val="1"/>
                <w:numId w:val="39"/>
              </w:numPr>
              <w:overflowPunct/>
              <w:autoSpaceDE/>
              <w:autoSpaceDN/>
              <w:adjustRightInd/>
              <w:spacing w:after="160" w:line="259" w:lineRule="auto"/>
              <w:contextualSpacing/>
              <w:textAlignment w:val="auto"/>
              <w:rPr>
                <w:rFonts w:ascii="Times" w:eastAsia="Batang" w:hAnsi="Times"/>
                <w:lang w:eastAsia="en-US"/>
              </w:rPr>
            </w:pPr>
            <w:r w:rsidRPr="00905834">
              <w:rPr>
                <w:rFonts w:ascii="Times" w:eastAsia="Batang" w:hAnsi="Times" w:hint="eastAsia"/>
                <w:lang w:eastAsia="en-US"/>
              </w:rPr>
              <w:t>F</w:t>
            </w:r>
            <w:r w:rsidRPr="00905834">
              <w:rPr>
                <w:rFonts w:ascii="Times" w:eastAsia="Batang" w:hAnsi="Times"/>
                <w:lang w:eastAsia="en-US"/>
              </w:rPr>
              <w:t>FS: whether any enhancements are needed for coexistence of random selection and sensing-based resource selection in a resource pool</w:t>
            </w:r>
          </w:p>
          <w:p w14:paraId="5A202672" w14:textId="7171D52F" w:rsidR="005F1B99" w:rsidRPr="005F1B99" w:rsidRDefault="005F1B99" w:rsidP="005F1B99">
            <w:pPr>
              <w:numPr>
                <w:ilvl w:val="0"/>
                <w:numId w:val="39"/>
              </w:numPr>
              <w:overflowPunct/>
              <w:autoSpaceDE/>
              <w:autoSpaceDN/>
              <w:adjustRightInd/>
              <w:spacing w:after="160" w:line="259" w:lineRule="auto"/>
              <w:contextualSpacing/>
              <w:textAlignment w:val="auto"/>
              <w:rPr>
                <w:rFonts w:ascii="Times" w:eastAsia="Batang" w:hAnsi="Times"/>
                <w:lang w:eastAsia="en-US"/>
              </w:rPr>
            </w:pPr>
            <w:r w:rsidRPr="00905834">
              <w:rPr>
                <w:rFonts w:ascii="Times" w:eastAsia="Batang" w:hAnsi="Times"/>
                <w:lang w:eastAsia="en-US"/>
              </w:rPr>
              <w:t xml:space="preserve">FFS: Details on the sensing-based resource selection and </w:t>
            </w:r>
            <w:r w:rsidRPr="00905834">
              <w:rPr>
                <w:rFonts w:ascii="Times" w:eastAsia="Batang" w:hAnsi="Times"/>
                <w:szCs w:val="24"/>
                <w:lang w:eastAsia="en-US"/>
              </w:rPr>
              <w:t>random selection</w:t>
            </w:r>
            <w:r w:rsidRPr="00905834">
              <w:rPr>
                <w:rFonts w:ascii="Times" w:eastAsia="Batang" w:hAnsi="Times"/>
                <w:lang w:eastAsia="en-US"/>
              </w:rPr>
              <w:t>, whether it will be similar to NR Rel-16 or NR Rel-17.</w:t>
            </w:r>
          </w:p>
        </w:tc>
      </w:tr>
    </w:tbl>
    <w:p w14:paraId="69584360" w14:textId="22DD6C59" w:rsidR="001E3A24" w:rsidRDefault="000E13C8" w:rsidP="00183EBA">
      <w:pPr>
        <w:pStyle w:val="3GPPNormalText"/>
        <w:rPr>
          <w:sz w:val="20"/>
          <w:szCs w:val="20"/>
          <w:lang w:eastAsia="ja-JP"/>
        </w:rPr>
      </w:pPr>
      <w:r>
        <w:rPr>
          <w:sz w:val="20"/>
          <w:szCs w:val="20"/>
          <w:lang w:eastAsia="ja-JP"/>
        </w:rPr>
        <w:br/>
      </w:r>
      <w:r w:rsidR="0098702E">
        <w:rPr>
          <w:sz w:val="20"/>
          <w:szCs w:val="20"/>
          <w:lang w:eastAsia="ja-JP"/>
        </w:rPr>
        <w:t xml:space="preserve">TR 37.985 </w:t>
      </w:r>
      <w:r w:rsidR="00F40FE9">
        <w:rPr>
          <w:sz w:val="20"/>
          <w:szCs w:val="20"/>
          <w:lang w:eastAsia="ja-JP"/>
        </w:rPr>
        <w:fldChar w:fldCharType="begin"/>
      </w:r>
      <w:r w:rsidR="00F40FE9">
        <w:rPr>
          <w:sz w:val="20"/>
          <w:szCs w:val="20"/>
          <w:lang w:eastAsia="ja-JP"/>
        </w:rPr>
        <w:instrText xml:space="preserve"> REF _Ref131692661 \r \h </w:instrText>
      </w:r>
      <w:r w:rsidR="00F40FE9">
        <w:rPr>
          <w:sz w:val="20"/>
          <w:szCs w:val="20"/>
          <w:lang w:eastAsia="ja-JP"/>
        </w:rPr>
      </w:r>
      <w:r w:rsidR="00F40FE9">
        <w:rPr>
          <w:sz w:val="20"/>
          <w:szCs w:val="20"/>
          <w:lang w:eastAsia="ja-JP"/>
        </w:rPr>
        <w:fldChar w:fldCharType="separate"/>
      </w:r>
      <w:r w:rsidR="006E4FC2">
        <w:rPr>
          <w:sz w:val="20"/>
          <w:szCs w:val="20"/>
          <w:lang w:eastAsia="ja-JP"/>
        </w:rPr>
        <w:t>[4]</w:t>
      </w:r>
      <w:r w:rsidR="00F40FE9">
        <w:rPr>
          <w:sz w:val="20"/>
          <w:szCs w:val="20"/>
          <w:lang w:eastAsia="ja-JP"/>
        </w:rPr>
        <w:fldChar w:fldCharType="end"/>
      </w:r>
      <w:r w:rsidR="00F40FE9">
        <w:rPr>
          <w:sz w:val="20"/>
          <w:szCs w:val="20"/>
          <w:lang w:eastAsia="ja-JP"/>
        </w:rPr>
        <w:t xml:space="preserve"> </w:t>
      </w:r>
      <w:r w:rsidR="0098702E">
        <w:rPr>
          <w:sz w:val="20"/>
          <w:szCs w:val="20"/>
          <w:lang w:eastAsia="ja-JP"/>
        </w:rPr>
        <w:t xml:space="preserve">describes solutions for both </w:t>
      </w:r>
      <w:r w:rsidR="002B59FE">
        <w:rPr>
          <w:sz w:val="20"/>
          <w:szCs w:val="20"/>
          <w:lang w:eastAsia="ja-JP"/>
        </w:rPr>
        <w:t xml:space="preserve">LTE and NR where P-UE </w:t>
      </w:r>
      <w:r w:rsidR="00F273CC">
        <w:rPr>
          <w:sz w:val="20"/>
          <w:szCs w:val="20"/>
          <w:lang w:eastAsia="ja-JP"/>
        </w:rPr>
        <w:t xml:space="preserve">and </w:t>
      </w:r>
      <w:r w:rsidR="007311B5">
        <w:rPr>
          <w:sz w:val="20"/>
          <w:szCs w:val="20"/>
          <w:lang w:eastAsia="ja-JP"/>
        </w:rPr>
        <w:t xml:space="preserve">VRUs </w:t>
      </w:r>
      <w:r w:rsidR="00BC7E97">
        <w:rPr>
          <w:sz w:val="20"/>
          <w:szCs w:val="20"/>
          <w:lang w:eastAsia="ja-JP"/>
        </w:rPr>
        <w:t>are allowed to select resources randomly</w:t>
      </w:r>
      <w:r w:rsidR="00633A43">
        <w:rPr>
          <w:sz w:val="20"/>
          <w:szCs w:val="20"/>
          <w:lang w:eastAsia="ja-JP"/>
        </w:rPr>
        <w:t xml:space="preserve"> without performing sensing procedures or by performing partial sensing. It is unclear why these </w:t>
      </w:r>
      <w:r w:rsidR="00AD54E8">
        <w:rPr>
          <w:sz w:val="20"/>
          <w:szCs w:val="20"/>
          <w:lang w:eastAsia="ja-JP"/>
        </w:rPr>
        <w:t xml:space="preserve">already specified </w:t>
      </w:r>
      <w:r w:rsidR="00633A43">
        <w:rPr>
          <w:sz w:val="20"/>
          <w:szCs w:val="20"/>
          <w:lang w:eastAsia="ja-JP"/>
        </w:rPr>
        <w:t>solutions</w:t>
      </w:r>
      <w:r w:rsidR="00AD68C5">
        <w:rPr>
          <w:sz w:val="20"/>
          <w:szCs w:val="20"/>
          <w:lang w:eastAsia="ja-JP"/>
        </w:rPr>
        <w:t xml:space="preserve"> a</w:t>
      </w:r>
      <w:r w:rsidR="009B4475">
        <w:rPr>
          <w:sz w:val="20"/>
          <w:szCs w:val="20"/>
          <w:lang w:eastAsia="ja-JP"/>
        </w:rPr>
        <w:t>nd use cases</w:t>
      </w:r>
      <w:r w:rsidR="00633A43">
        <w:rPr>
          <w:sz w:val="20"/>
          <w:szCs w:val="20"/>
          <w:lang w:eastAsia="ja-JP"/>
        </w:rPr>
        <w:t xml:space="preserve"> </w:t>
      </w:r>
      <w:r w:rsidR="00AD54E8">
        <w:rPr>
          <w:sz w:val="20"/>
          <w:szCs w:val="20"/>
          <w:lang w:eastAsia="ja-JP"/>
        </w:rPr>
        <w:t>cannot be applied to NR</w:t>
      </w:r>
      <w:r w:rsidR="009B4475">
        <w:rPr>
          <w:sz w:val="20"/>
          <w:szCs w:val="20"/>
          <w:lang w:eastAsia="ja-JP"/>
        </w:rPr>
        <w:t xml:space="preserve"> Rel-18 and therefore it is proposed to confirm the working assumption as an agreement.</w:t>
      </w:r>
      <w:r w:rsidR="00AD68C5">
        <w:rPr>
          <w:sz w:val="20"/>
          <w:szCs w:val="20"/>
          <w:lang w:eastAsia="ja-JP"/>
        </w:rPr>
        <w:t xml:space="preserve"> </w:t>
      </w:r>
    </w:p>
    <w:p w14:paraId="03BEFF03" w14:textId="76164E89" w:rsidR="005F1B99" w:rsidRPr="006A2900" w:rsidRDefault="005F1B99" w:rsidP="005F1B99">
      <w:pPr>
        <w:pStyle w:val="3GPPNormalText"/>
        <w:rPr>
          <w:b/>
          <w:bCs/>
          <w:sz w:val="20"/>
          <w:szCs w:val="20"/>
          <w:lang w:eastAsia="ja-JP"/>
        </w:rPr>
      </w:pPr>
      <w:bookmarkStart w:id="7" w:name="_Toc131784237"/>
      <w:r w:rsidRPr="08582CD1">
        <w:rPr>
          <w:b/>
          <w:bCs/>
          <w:sz w:val="20"/>
          <w:szCs w:val="20"/>
        </w:rPr>
        <w:t xml:space="preserve">Observation </w:t>
      </w:r>
      <w:r w:rsidRPr="08582CD1">
        <w:rPr>
          <w:b/>
          <w:bCs/>
          <w:sz w:val="20"/>
          <w:szCs w:val="20"/>
        </w:rPr>
        <w:fldChar w:fldCharType="begin"/>
      </w:r>
      <w:r w:rsidRPr="08582CD1">
        <w:rPr>
          <w:b/>
          <w:bCs/>
          <w:sz w:val="20"/>
          <w:szCs w:val="20"/>
        </w:rPr>
        <w:instrText xml:space="preserve"> SEQ Observation \* ARABIC </w:instrText>
      </w:r>
      <w:r w:rsidRPr="08582CD1">
        <w:rPr>
          <w:b/>
          <w:bCs/>
          <w:sz w:val="20"/>
          <w:szCs w:val="20"/>
        </w:rPr>
        <w:fldChar w:fldCharType="separate"/>
      </w:r>
      <w:r w:rsidR="006E4FC2">
        <w:rPr>
          <w:b/>
          <w:bCs/>
          <w:noProof/>
          <w:sz w:val="20"/>
          <w:szCs w:val="20"/>
        </w:rPr>
        <w:t>1</w:t>
      </w:r>
      <w:r w:rsidRPr="08582CD1">
        <w:rPr>
          <w:b/>
          <w:bCs/>
          <w:sz w:val="20"/>
          <w:szCs w:val="20"/>
        </w:rPr>
        <w:fldChar w:fldCharType="end"/>
      </w:r>
      <w:r w:rsidRPr="08582CD1">
        <w:rPr>
          <w:b/>
          <w:bCs/>
          <w:sz w:val="20"/>
          <w:szCs w:val="20"/>
        </w:rPr>
        <w:t>:</w:t>
      </w:r>
      <w:r>
        <w:rPr>
          <w:b/>
          <w:bCs/>
          <w:sz w:val="20"/>
          <w:szCs w:val="20"/>
        </w:rPr>
        <w:t xml:space="preserve"> </w:t>
      </w:r>
      <w:r w:rsidRPr="00E06DB8">
        <w:rPr>
          <w:b/>
          <w:bCs/>
          <w:sz w:val="20"/>
          <w:szCs w:val="20"/>
          <w:lang w:eastAsia="ja-JP"/>
        </w:rPr>
        <w:t xml:space="preserve">Studies of co-existence of random and sensing-based resource allocation in </w:t>
      </w:r>
      <w:r w:rsidR="00F871F9">
        <w:rPr>
          <w:b/>
          <w:bCs/>
          <w:sz w:val="20"/>
          <w:szCs w:val="20"/>
          <w:lang w:eastAsia="ja-JP"/>
        </w:rPr>
        <w:t>the same</w:t>
      </w:r>
      <w:r w:rsidR="00F871F9" w:rsidRPr="00E06DB8">
        <w:rPr>
          <w:b/>
          <w:bCs/>
          <w:sz w:val="20"/>
          <w:szCs w:val="20"/>
          <w:lang w:eastAsia="ja-JP"/>
        </w:rPr>
        <w:t xml:space="preserve"> </w:t>
      </w:r>
      <w:r w:rsidRPr="00E06DB8">
        <w:rPr>
          <w:b/>
          <w:bCs/>
          <w:sz w:val="20"/>
          <w:szCs w:val="20"/>
          <w:lang w:eastAsia="ja-JP"/>
        </w:rPr>
        <w:t xml:space="preserve">resource pool is </w:t>
      </w:r>
      <w:r w:rsidR="00FE7A2B">
        <w:rPr>
          <w:b/>
          <w:bCs/>
          <w:sz w:val="20"/>
          <w:szCs w:val="20"/>
          <w:lang w:eastAsia="ja-JP"/>
        </w:rPr>
        <w:t>supported</w:t>
      </w:r>
      <w:r w:rsidR="00FE7A2B" w:rsidRPr="00E06DB8">
        <w:rPr>
          <w:b/>
          <w:bCs/>
          <w:sz w:val="20"/>
          <w:szCs w:val="20"/>
          <w:lang w:eastAsia="ja-JP"/>
        </w:rPr>
        <w:t xml:space="preserve"> </w:t>
      </w:r>
      <w:r w:rsidRPr="00E06DB8">
        <w:rPr>
          <w:b/>
          <w:bCs/>
          <w:sz w:val="20"/>
          <w:szCs w:val="20"/>
          <w:lang w:eastAsia="ja-JP"/>
        </w:rPr>
        <w:t>in earlier Releases.</w:t>
      </w:r>
      <w:bookmarkEnd w:id="7"/>
    </w:p>
    <w:p w14:paraId="5149C405" w14:textId="6ED5A1D3" w:rsidR="005F1B99" w:rsidRDefault="005F1B99" w:rsidP="005F1B99">
      <w:pPr>
        <w:pStyle w:val="3GPPNormalText"/>
        <w:rPr>
          <w:b/>
          <w:bCs/>
          <w:sz w:val="20"/>
          <w:szCs w:val="20"/>
        </w:rPr>
      </w:pPr>
      <w:bookmarkStart w:id="8" w:name="_Toc131765081"/>
      <w:r w:rsidRPr="1F4DB818">
        <w:rPr>
          <w:b/>
          <w:bCs/>
          <w:sz w:val="20"/>
          <w:szCs w:val="20"/>
        </w:rPr>
        <w:t xml:space="preserve">Proposal </w:t>
      </w:r>
      <w:r w:rsidRPr="1F4DB818">
        <w:rPr>
          <w:b/>
          <w:bCs/>
          <w:sz w:val="20"/>
          <w:szCs w:val="20"/>
        </w:rPr>
        <w:fldChar w:fldCharType="begin"/>
      </w:r>
      <w:r w:rsidRPr="1F4DB818">
        <w:rPr>
          <w:b/>
          <w:bCs/>
          <w:sz w:val="20"/>
          <w:szCs w:val="20"/>
        </w:rPr>
        <w:instrText xml:space="preserve"> SEQ Proposal \* ARABIC </w:instrText>
      </w:r>
      <w:r w:rsidRPr="1F4DB818">
        <w:rPr>
          <w:b/>
          <w:bCs/>
          <w:sz w:val="20"/>
          <w:szCs w:val="20"/>
        </w:rPr>
        <w:fldChar w:fldCharType="separate"/>
      </w:r>
      <w:r w:rsidR="006E4FC2">
        <w:rPr>
          <w:b/>
          <w:bCs/>
          <w:noProof/>
          <w:sz w:val="20"/>
          <w:szCs w:val="20"/>
        </w:rPr>
        <w:t>5</w:t>
      </w:r>
      <w:r w:rsidRPr="1F4DB818">
        <w:rPr>
          <w:b/>
          <w:bCs/>
          <w:sz w:val="20"/>
          <w:szCs w:val="20"/>
        </w:rPr>
        <w:fldChar w:fldCharType="end"/>
      </w:r>
      <w:r w:rsidRPr="1F4DB818">
        <w:rPr>
          <w:b/>
          <w:bCs/>
          <w:sz w:val="20"/>
          <w:szCs w:val="20"/>
        </w:rPr>
        <w:t>:</w:t>
      </w:r>
      <w:r>
        <w:t xml:space="preserve"> </w:t>
      </w:r>
      <w:r w:rsidRPr="00E06DB8">
        <w:rPr>
          <w:b/>
          <w:bCs/>
          <w:sz w:val="20"/>
          <w:szCs w:val="20"/>
        </w:rPr>
        <w:t>Confirm the working assumption and allow co-existence of random selection and sensing-based resource selection</w:t>
      </w:r>
      <w:r>
        <w:rPr>
          <w:b/>
          <w:bCs/>
          <w:sz w:val="20"/>
          <w:szCs w:val="20"/>
        </w:rPr>
        <w:t>.</w:t>
      </w:r>
      <w:bookmarkEnd w:id="8"/>
    </w:p>
    <w:p w14:paraId="6307823A" w14:textId="3091C573" w:rsidR="00E06DB8" w:rsidRDefault="00B921BB" w:rsidP="00DE2D0F">
      <w:pPr>
        <w:pStyle w:val="Heading2"/>
        <w:rPr>
          <w:lang w:eastAsia="ja-JP"/>
        </w:rPr>
      </w:pPr>
      <w:r>
        <w:rPr>
          <w:lang w:eastAsia="ja-JP"/>
        </w:rPr>
        <w:t xml:space="preserve">Resource Selection for </w:t>
      </w:r>
      <w:r w:rsidR="001D7701">
        <w:rPr>
          <w:lang w:eastAsia="ja-JP"/>
        </w:rPr>
        <w:t>SL PRS Resource Set</w:t>
      </w:r>
    </w:p>
    <w:p w14:paraId="6B735395" w14:textId="1F7AD5E8" w:rsidR="00E9489C" w:rsidRPr="00E90A53" w:rsidRDefault="00D60DA2" w:rsidP="00E90A53">
      <w:pPr>
        <w:pStyle w:val="3GPPNormalText"/>
        <w:rPr>
          <w:sz w:val="20"/>
          <w:szCs w:val="20"/>
          <w:lang w:eastAsia="ja-JP"/>
        </w:rPr>
      </w:pPr>
      <w:r>
        <w:rPr>
          <w:sz w:val="20"/>
          <w:szCs w:val="20"/>
          <w:lang w:eastAsia="ja-JP"/>
        </w:rPr>
        <w:t xml:space="preserve">RAN1#112 also discussed SL-PRS time domain behavior with the </w:t>
      </w:r>
      <w:r w:rsidR="00BB3ED3">
        <w:rPr>
          <w:sz w:val="20"/>
          <w:szCs w:val="20"/>
          <w:lang w:eastAsia="ja-JP"/>
        </w:rPr>
        <w:t xml:space="preserve">below outlined </w:t>
      </w:r>
      <w:r>
        <w:rPr>
          <w:sz w:val="20"/>
          <w:szCs w:val="20"/>
          <w:lang w:eastAsia="ja-JP"/>
        </w:rPr>
        <w:t>agreement as an outcome.</w:t>
      </w:r>
      <w:r w:rsidR="00BB3ED3">
        <w:rPr>
          <w:sz w:val="20"/>
          <w:szCs w:val="20"/>
          <w:lang w:eastAsia="ja-JP"/>
        </w:rPr>
        <w:t xml:space="preserve"> This section </w:t>
      </w:r>
      <w:r w:rsidR="005247F9">
        <w:rPr>
          <w:sz w:val="20"/>
          <w:szCs w:val="20"/>
          <w:lang w:eastAsia="ja-JP"/>
        </w:rPr>
        <w:t>addresses</w:t>
      </w:r>
      <w:r w:rsidR="00BB3ED3">
        <w:rPr>
          <w:sz w:val="20"/>
          <w:szCs w:val="20"/>
          <w:lang w:eastAsia="ja-JP"/>
        </w:rPr>
        <w:t xml:space="preserve"> </w:t>
      </w:r>
      <w:r w:rsidR="005247F9">
        <w:rPr>
          <w:sz w:val="20"/>
          <w:szCs w:val="20"/>
          <w:lang w:eastAsia="ja-JP"/>
        </w:rPr>
        <w:t xml:space="preserve">issues related to </w:t>
      </w:r>
      <w:r w:rsidR="00632A7D">
        <w:rPr>
          <w:sz w:val="20"/>
          <w:szCs w:val="20"/>
          <w:lang w:eastAsia="ja-JP"/>
        </w:rPr>
        <w:t xml:space="preserve">additional details </w:t>
      </w:r>
      <w:r w:rsidR="005247F9">
        <w:rPr>
          <w:sz w:val="20"/>
          <w:szCs w:val="20"/>
          <w:lang w:eastAsia="ja-JP"/>
        </w:rPr>
        <w:t xml:space="preserve">for </w:t>
      </w:r>
      <w:r w:rsidR="00760A37">
        <w:rPr>
          <w:sz w:val="20"/>
          <w:szCs w:val="20"/>
          <w:lang w:eastAsia="ja-JP"/>
        </w:rPr>
        <w:t xml:space="preserve">periodic and </w:t>
      </w:r>
      <w:r w:rsidR="005247F9">
        <w:rPr>
          <w:sz w:val="20"/>
          <w:szCs w:val="20"/>
          <w:lang w:eastAsia="ja-JP"/>
        </w:rPr>
        <w:t>semi-persistent SL PRS transmission.</w:t>
      </w:r>
    </w:p>
    <w:tbl>
      <w:tblPr>
        <w:tblW w:w="96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8"/>
      </w:tblGrid>
      <w:tr w:rsidR="00E80C51" w14:paraId="39E45743" w14:textId="77777777" w:rsidTr="000E13C8">
        <w:trPr>
          <w:trHeight w:val="458"/>
        </w:trPr>
        <w:tc>
          <w:tcPr>
            <w:tcW w:w="9618" w:type="dxa"/>
            <w:shd w:val="clear" w:color="auto" w:fill="auto"/>
          </w:tcPr>
          <w:p w14:paraId="100EE75E" w14:textId="77777777" w:rsidR="00D60DA2" w:rsidRPr="00E90A53" w:rsidRDefault="00D60DA2" w:rsidP="00E90A53">
            <w:pPr>
              <w:pStyle w:val="0Maintext"/>
              <w:ind w:firstLine="0"/>
              <w:rPr>
                <w:b/>
                <w:u w:val="single"/>
                <w:lang w:eastAsia="zh-CN"/>
              </w:rPr>
            </w:pPr>
            <w:r w:rsidRPr="00E90A53">
              <w:rPr>
                <w:b/>
                <w:highlight w:val="green"/>
                <w:u w:val="single"/>
                <w:lang w:eastAsia="zh-CN"/>
              </w:rPr>
              <w:t>Agreement</w:t>
            </w:r>
          </w:p>
          <w:p w14:paraId="26CEAF4E" w14:textId="77777777" w:rsidR="00D60DA2" w:rsidRPr="00E90A53" w:rsidRDefault="00D60DA2" w:rsidP="00D60DA2">
            <w:pPr>
              <w:jc w:val="both"/>
            </w:pPr>
            <w:r w:rsidRPr="00E90A53">
              <w:t>With regards to the SL-PRS time domain behavior, at least study the following behaviors from Tx UE perspective:</w:t>
            </w:r>
          </w:p>
          <w:p w14:paraId="622818FA" w14:textId="77777777" w:rsidR="00D60DA2" w:rsidRPr="00E90A53" w:rsidRDefault="00D60DA2" w:rsidP="00D60DA2">
            <w:pPr>
              <w:numPr>
                <w:ilvl w:val="0"/>
                <w:numId w:val="40"/>
              </w:numPr>
              <w:overflowPunct/>
              <w:autoSpaceDE/>
              <w:autoSpaceDN/>
              <w:adjustRightInd/>
              <w:spacing w:after="0" w:line="252" w:lineRule="auto"/>
              <w:textAlignment w:val="auto"/>
            </w:pPr>
            <w:r w:rsidRPr="00E90A53">
              <w:t xml:space="preserve">Periodic SL-PRS </w:t>
            </w:r>
          </w:p>
          <w:p w14:paraId="37532043" w14:textId="77777777" w:rsidR="00D60DA2" w:rsidRPr="00E90A53" w:rsidRDefault="00D60DA2" w:rsidP="00D60DA2">
            <w:pPr>
              <w:numPr>
                <w:ilvl w:val="1"/>
                <w:numId w:val="40"/>
              </w:numPr>
              <w:overflowPunct/>
              <w:autoSpaceDE/>
              <w:autoSpaceDN/>
              <w:adjustRightInd/>
              <w:spacing w:after="0" w:line="252" w:lineRule="auto"/>
              <w:textAlignment w:val="auto"/>
            </w:pPr>
            <w:r w:rsidRPr="00E90A53">
              <w:t xml:space="preserve">SL-PRS is transmitted periodically with a transmission periodicity </w:t>
            </w:r>
          </w:p>
          <w:p w14:paraId="0B098455" w14:textId="77777777" w:rsidR="00D60DA2" w:rsidRPr="00E90A53" w:rsidRDefault="00D60DA2" w:rsidP="00D60DA2">
            <w:pPr>
              <w:numPr>
                <w:ilvl w:val="1"/>
                <w:numId w:val="40"/>
              </w:numPr>
              <w:overflowPunct/>
              <w:autoSpaceDE/>
              <w:autoSpaceDN/>
              <w:adjustRightInd/>
              <w:spacing w:after="0" w:line="252" w:lineRule="auto"/>
              <w:textAlignment w:val="auto"/>
            </w:pPr>
            <w:r w:rsidRPr="00E90A53">
              <w:t>FFS: any additional details, including whether or not higher layers can start/stop transmission.</w:t>
            </w:r>
          </w:p>
          <w:p w14:paraId="07266A21" w14:textId="77777777" w:rsidR="00D60DA2" w:rsidRPr="00E90A53" w:rsidRDefault="00D60DA2" w:rsidP="00D60DA2">
            <w:pPr>
              <w:numPr>
                <w:ilvl w:val="0"/>
                <w:numId w:val="40"/>
              </w:numPr>
              <w:overflowPunct/>
              <w:autoSpaceDE/>
              <w:autoSpaceDN/>
              <w:adjustRightInd/>
              <w:spacing w:after="0" w:line="252" w:lineRule="auto"/>
              <w:textAlignment w:val="auto"/>
            </w:pPr>
            <w:r w:rsidRPr="00E90A53">
              <w:t xml:space="preserve">Semi-persistent SL-PRS </w:t>
            </w:r>
          </w:p>
          <w:p w14:paraId="67C21EC5" w14:textId="77777777" w:rsidR="00D60DA2" w:rsidRPr="00E90A53" w:rsidRDefault="00D60DA2" w:rsidP="00D60DA2">
            <w:pPr>
              <w:numPr>
                <w:ilvl w:val="1"/>
                <w:numId w:val="40"/>
              </w:numPr>
              <w:overflowPunct/>
              <w:autoSpaceDE/>
              <w:autoSpaceDN/>
              <w:adjustRightInd/>
              <w:spacing w:after="0" w:line="252" w:lineRule="auto"/>
              <w:textAlignment w:val="auto"/>
            </w:pPr>
            <w:r w:rsidRPr="00E90A53">
              <w:t>SL-PRS is transmitted periodically with a transmission periodicity after activation and until deactivation</w:t>
            </w:r>
          </w:p>
          <w:p w14:paraId="1D2360E8" w14:textId="77777777" w:rsidR="00D60DA2" w:rsidRPr="00E90A53" w:rsidRDefault="00D60DA2" w:rsidP="00D60DA2">
            <w:pPr>
              <w:numPr>
                <w:ilvl w:val="1"/>
                <w:numId w:val="40"/>
              </w:numPr>
              <w:overflowPunct/>
              <w:autoSpaceDE/>
              <w:autoSpaceDN/>
              <w:adjustRightInd/>
              <w:spacing w:after="0" w:line="252" w:lineRule="auto"/>
              <w:textAlignment w:val="auto"/>
            </w:pPr>
            <w:r w:rsidRPr="00E90A53">
              <w:t>FFS: any additional details</w:t>
            </w:r>
          </w:p>
          <w:p w14:paraId="714968FD" w14:textId="77777777" w:rsidR="00D60DA2" w:rsidRPr="00E90A53" w:rsidRDefault="00D60DA2" w:rsidP="00D60DA2">
            <w:pPr>
              <w:numPr>
                <w:ilvl w:val="0"/>
                <w:numId w:val="40"/>
              </w:numPr>
              <w:overflowPunct/>
              <w:autoSpaceDE/>
              <w:autoSpaceDN/>
              <w:adjustRightInd/>
              <w:spacing w:after="0" w:line="252" w:lineRule="auto"/>
              <w:textAlignment w:val="auto"/>
            </w:pPr>
            <w:r w:rsidRPr="00E90A53">
              <w:t xml:space="preserve">Aperiodic SL-PRS </w:t>
            </w:r>
          </w:p>
          <w:p w14:paraId="284DA168" w14:textId="77777777" w:rsidR="00D60DA2" w:rsidRPr="00E90A53" w:rsidRDefault="00D60DA2" w:rsidP="00D60DA2">
            <w:pPr>
              <w:numPr>
                <w:ilvl w:val="1"/>
                <w:numId w:val="40"/>
              </w:numPr>
              <w:overflowPunct/>
              <w:autoSpaceDE/>
              <w:autoSpaceDN/>
              <w:adjustRightInd/>
              <w:spacing w:after="0" w:line="252" w:lineRule="auto"/>
              <w:textAlignment w:val="auto"/>
            </w:pPr>
            <w:r w:rsidRPr="00E90A53">
              <w:t xml:space="preserve">SL-PRS is transmitted at least once after [triggering/request] </w:t>
            </w:r>
          </w:p>
          <w:p w14:paraId="4535D10C" w14:textId="77777777" w:rsidR="00D60DA2" w:rsidRPr="00E90A53" w:rsidRDefault="00D60DA2" w:rsidP="00D60DA2">
            <w:pPr>
              <w:numPr>
                <w:ilvl w:val="2"/>
                <w:numId w:val="40"/>
              </w:numPr>
              <w:overflowPunct/>
              <w:autoSpaceDE/>
              <w:autoSpaceDN/>
              <w:adjustRightInd/>
              <w:spacing w:after="0" w:line="252" w:lineRule="auto"/>
              <w:textAlignment w:val="auto"/>
            </w:pPr>
            <w:r w:rsidRPr="00E90A53">
              <w:t xml:space="preserve">Note: the brackets in the above means that companies are encouraged to study further whether “triggering” and/or “request” should be used and provide their definitions. </w:t>
            </w:r>
          </w:p>
          <w:p w14:paraId="3CA19107" w14:textId="77777777" w:rsidR="00D60DA2" w:rsidRPr="00E90A53" w:rsidRDefault="00D60DA2" w:rsidP="00D60DA2">
            <w:pPr>
              <w:numPr>
                <w:ilvl w:val="1"/>
                <w:numId w:val="40"/>
              </w:numPr>
              <w:overflowPunct/>
              <w:autoSpaceDE/>
              <w:autoSpaceDN/>
              <w:adjustRightInd/>
              <w:spacing w:after="0" w:line="252" w:lineRule="auto"/>
              <w:textAlignment w:val="auto"/>
            </w:pPr>
            <w:r w:rsidRPr="00E90A53">
              <w:t>FFS: any additional details</w:t>
            </w:r>
          </w:p>
          <w:p w14:paraId="1D4580F4" w14:textId="77777777" w:rsidR="00D60DA2" w:rsidRPr="00E90A53" w:rsidRDefault="00D60DA2" w:rsidP="00D60DA2">
            <w:pPr>
              <w:numPr>
                <w:ilvl w:val="0"/>
                <w:numId w:val="40"/>
              </w:numPr>
              <w:overflowPunct/>
              <w:autoSpaceDE/>
              <w:autoSpaceDN/>
              <w:adjustRightInd/>
              <w:spacing w:after="0" w:line="252" w:lineRule="auto"/>
              <w:textAlignment w:val="auto"/>
            </w:pPr>
            <w:r w:rsidRPr="00E90A53">
              <w:t>FFS: Applicability of the above time behaviors for scheme 1 &amp; scheme 2</w:t>
            </w:r>
          </w:p>
          <w:p w14:paraId="0E70C817" w14:textId="77777777" w:rsidR="00D60DA2" w:rsidRPr="00E90A53" w:rsidRDefault="00D60DA2" w:rsidP="00D60DA2">
            <w:pPr>
              <w:numPr>
                <w:ilvl w:val="0"/>
                <w:numId w:val="40"/>
              </w:numPr>
              <w:overflowPunct/>
              <w:autoSpaceDE/>
              <w:autoSpaceDN/>
              <w:adjustRightInd/>
              <w:spacing w:after="0" w:line="252" w:lineRule="auto"/>
              <w:textAlignment w:val="auto"/>
            </w:pPr>
            <w:r w:rsidRPr="00E90A53">
              <w:t>FFS: Rx UE behavior is separately discussed.</w:t>
            </w:r>
          </w:p>
          <w:p w14:paraId="7020EB00" w14:textId="1623AA71" w:rsidR="00E80C51" w:rsidRPr="00E80C51" w:rsidRDefault="00D60DA2" w:rsidP="00D60DA2">
            <w:pPr>
              <w:tabs>
                <w:tab w:val="left" w:pos="584"/>
              </w:tabs>
              <w:overflowPunct/>
              <w:autoSpaceDE/>
              <w:autoSpaceDN/>
              <w:adjustRightInd/>
              <w:spacing w:after="160" w:line="259" w:lineRule="auto"/>
              <w:contextualSpacing/>
              <w:jc w:val="both"/>
              <w:textAlignment w:val="auto"/>
              <w:rPr>
                <w:rFonts w:ascii="Times" w:eastAsia="Batang" w:hAnsi="Times"/>
                <w:lang w:eastAsia="en-US"/>
              </w:rPr>
            </w:pPr>
            <w:r w:rsidRPr="00E90A53">
              <w:lastRenderedPageBreak/>
              <w:t>FFS: What mechanism(s) are used for activation/deactivation/triggering is part of the study</w:t>
            </w:r>
          </w:p>
        </w:tc>
      </w:tr>
    </w:tbl>
    <w:p w14:paraId="477E555F" w14:textId="533FECFE" w:rsidR="007B6287" w:rsidRDefault="000E13C8" w:rsidP="009B11FD">
      <w:pPr>
        <w:jc w:val="both"/>
      </w:pPr>
      <w:r>
        <w:rPr>
          <w:rFonts w:eastAsia="Times New Roman"/>
        </w:rPr>
        <w:lastRenderedPageBreak/>
        <w:br/>
      </w:r>
      <w:r w:rsidR="007B6287" w:rsidRPr="260CF5B9">
        <w:rPr>
          <w:rFonts w:eastAsia="Times New Roman"/>
        </w:rPr>
        <w:t xml:space="preserve">At RAN1#112 meeting, the issue of In-Band Emission (IBE) </w:t>
      </w:r>
      <w:r w:rsidR="007B6287">
        <w:rPr>
          <w:rFonts w:eastAsia="Times New Roman"/>
        </w:rPr>
        <w:t xml:space="preserve">interference </w:t>
      </w:r>
      <w:r w:rsidR="007B6287" w:rsidRPr="260CF5B9">
        <w:rPr>
          <w:rFonts w:eastAsia="Times New Roman"/>
        </w:rPr>
        <w:t>was mentioned by a number of companies (see [2] and the FL summary [3]).</w:t>
      </w:r>
    </w:p>
    <w:p w14:paraId="549DFF11" w14:textId="77777777" w:rsidR="007B6287" w:rsidRDefault="007B6287" w:rsidP="009B11FD">
      <w:pPr>
        <w:jc w:val="both"/>
        <w:rPr>
          <w:lang w:eastAsia="zh-CN"/>
        </w:rPr>
      </w:pPr>
      <w:r w:rsidRPr="260CF5B9">
        <w:rPr>
          <w:rFonts w:eastAsia="Times New Roman"/>
        </w:rPr>
        <w:t>As a consequence, RAN1#112 agreed on the following with regards to IBE</w:t>
      </w:r>
      <w:r>
        <w:rPr>
          <w:rFonts w:eastAsia="Times New Roman"/>
        </w:rPr>
        <w:t xml:space="preserve"> interference</w:t>
      </w:r>
      <w:r w:rsidRPr="260CF5B9">
        <w:rPr>
          <w:rFonts w:eastAsia="Times New Roman"/>
        </w:rPr>
        <w:t>:</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0"/>
      </w:tblGrid>
      <w:tr w:rsidR="007B6287" w14:paraId="548BB0BD" w14:textId="77777777" w:rsidTr="007C18F5">
        <w:trPr>
          <w:trHeight w:val="3104"/>
        </w:trPr>
        <w:tc>
          <w:tcPr>
            <w:tcW w:w="9720" w:type="dxa"/>
            <w:shd w:val="clear" w:color="auto" w:fill="auto"/>
          </w:tcPr>
          <w:p w14:paraId="4C4F1C0C" w14:textId="77777777" w:rsidR="007B6287" w:rsidRPr="00E90A53" w:rsidRDefault="007B6287" w:rsidP="007C18F5">
            <w:r w:rsidRPr="00E90A53">
              <w:rPr>
                <w:rFonts w:ascii="Times" w:eastAsia="Times" w:hAnsi="Times" w:cs="Times"/>
                <w:highlight w:val="green"/>
              </w:rPr>
              <w:t>RAN1 #112 Agreement</w:t>
            </w:r>
          </w:p>
          <w:p w14:paraId="11F3CF48" w14:textId="77777777" w:rsidR="007B6287" w:rsidRPr="00E90A53" w:rsidRDefault="007B6287" w:rsidP="007B6287">
            <w:pPr>
              <w:pStyle w:val="ListParagraph"/>
              <w:numPr>
                <w:ilvl w:val="0"/>
                <w:numId w:val="47"/>
              </w:numPr>
              <w:overflowPunct w:val="0"/>
              <w:autoSpaceDE w:val="0"/>
              <w:autoSpaceDN w:val="0"/>
              <w:adjustRightInd w:val="0"/>
              <w:spacing w:after="180" w:line="240" w:lineRule="auto"/>
              <w:textAlignment w:val="baseline"/>
              <w:rPr>
                <w:rFonts w:ascii="Times" w:eastAsia="Times" w:hAnsi="Times" w:cs="Times"/>
                <w:sz w:val="20"/>
                <w:szCs w:val="20"/>
              </w:rPr>
            </w:pPr>
            <w:r w:rsidRPr="00E90A53">
              <w:rPr>
                <w:rFonts w:ascii="Times" w:eastAsia="Times" w:hAnsi="Times" w:cs="Times"/>
                <w:sz w:val="20"/>
                <w:szCs w:val="20"/>
              </w:rPr>
              <w:t>Comb-based multiplexing of SL PRS from different UEs in a slot is supported at least for dedicated resource pools.</w:t>
            </w:r>
          </w:p>
          <w:p w14:paraId="5163A53E" w14:textId="77777777" w:rsidR="007B6287" w:rsidRPr="00E90A53" w:rsidRDefault="007B6287" w:rsidP="007B6287">
            <w:pPr>
              <w:pStyle w:val="ListParagraph"/>
              <w:numPr>
                <w:ilvl w:val="1"/>
                <w:numId w:val="47"/>
              </w:numPr>
              <w:overflowPunct w:val="0"/>
              <w:autoSpaceDE w:val="0"/>
              <w:autoSpaceDN w:val="0"/>
              <w:adjustRightInd w:val="0"/>
              <w:spacing w:after="180" w:line="240" w:lineRule="auto"/>
              <w:textAlignment w:val="baseline"/>
              <w:rPr>
                <w:rFonts w:ascii="Times" w:eastAsia="Times" w:hAnsi="Times" w:cs="Times"/>
                <w:sz w:val="20"/>
                <w:szCs w:val="20"/>
              </w:rPr>
            </w:pPr>
            <w:r w:rsidRPr="00E90A53">
              <w:rPr>
                <w:rFonts w:ascii="Times" w:eastAsia="Times" w:hAnsi="Times" w:cs="Times"/>
                <w:sz w:val="20"/>
                <w:szCs w:val="20"/>
              </w:rPr>
              <w:t>FFS: Comb-based multiplexing of SL PRS from different UEs in a slot for shared resource pools.</w:t>
            </w:r>
          </w:p>
          <w:p w14:paraId="76C71C2E" w14:textId="77777777" w:rsidR="007B6287" w:rsidRPr="00E90A53" w:rsidRDefault="007B6287" w:rsidP="007B6287">
            <w:pPr>
              <w:pStyle w:val="ListParagraph"/>
              <w:numPr>
                <w:ilvl w:val="0"/>
                <w:numId w:val="47"/>
              </w:numPr>
              <w:overflowPunct w:val="0"/>
              <w:autoSpaceDE w:val="0"/>
              <w:autoSpaceDN w:val="0"/>
              <w:adjustRightInd w:val="0"/>
              <w:spacing w:after="180" w:line="240" w:lineRule="auto"/>
              <w:textAlignment w:val="baseline"/>
              <w:rPr>
                <w:rFonts w:ascii="Times" w:eastAsia="Times" w:hAnsi="Times" w:cs="Times"/>
                <w:sz w:val="20"/>
                <w:szCs w:val="20"/>
              </w:rPr>
            </w:pPr>
            <w:r w:rsidRPr="00E90A53">
              <w:rPr>
                <w:rFonts w:ascii="Times" w:eastAsia="Times" w:hAnsi="Times" w:cs="Times"/>
                <w:sz w:val="20"/>
                <w:szCs w:val="20"/>
              </w:rPr>
              <w:t xml:space="preserve">For comb-based multiplexing of SL PRS from different UEs, support at least the case wherein a single (M,N) value is possible . </w:t>
            </w:r>
          </w:p>
          <w:p w14:paraId="4F90F6B0" w14:textId="77777777" w:rsidR="007B6287" w:rsidRPr="00E90A53" w:rsidRDefault="007B6287" w:rsidP="007B6287">
            <w:pPr>
              <w:pStyle w:val="ListParagraph"/>
              <w:numPr>
                <w:ilvl w:val="1"/>
                <w:numId w:val="47"/>
              </w:numPr>
              <w:overflowPunct w:val="0"/>
              <w:autoSpaceDE w:val="0"/>
              <w:autoSpaceDN w:val="0"/>
              <w:adjustRightInd w:val="0"/>
              <w:spacing w:after="180" w:line="240" w:lineRule="auto"/>
              <w:textAlignment w:val="baseline"/>
              <w:rPr>
                <w:rFonts w:ascii="Times" w:eastAsia="Times" w:hAnsi="Times" w:cs="Times"/>
                <w:sz w:val="20"/>
                <w:szCs w:val="20"/>
              </w:rPr>
            </w:pPr>
            <w:r w:rsidRPr="00E90A53">
              <w:rPr>
                <w:rFonts w:ascii="Times" w:eastAsia="Times" w:hAnsi="Times" w:cs="Times"/>
                <w:sz w:val="20"/>
                <w:szCs w:val="20"/>
              </w:rPr>
              <w:t>FFS: Whether to support comb-based multiplexing of SL PRS from different UEs in a slot using multiple (M,N) values.</w:t>
            </w:r>
          </w:p>
          <w:p w14:paraId="0754A006" w14:textId="77777777" w:rsidR="007B6287" w:rsidRPr="003F6C4C" w:rsidRDefault="007B6287" w:rsidP="007B6287">
            <w:pPr>
              <w:pStyle w:val="ListParagraph"/>
              <w:numPr>
                <w:ilvl w:val="0"/>
                <w:numId w:val="47"/>
              </w:numPr>
              <w:overflowPunct w:val="0"/>
              <w:autoSpaceDE w:val="0"/>
              <w:autoSpaceDN w:val="0"/>
              <w:adjustRightInd w:val="0"/>
              <w:spacing w:after="180" w:line="240" w:lineRule="auto"/>
              <w:textAlignment w:val="baseline"/>
              <w:rPr>
                <w:rFonts w:eastAsia="Malgun Gothic"/>
                <w:iCs/>
                <w:sz w:val="24"/>
                <w:szCs w:val="24"/>
                <w:lang w:eastAsia="zh-CN"/>
              </w:rPr>
            </w:pPr>
            <w:r w:rsidRPr="00E90A53">
              <w:rPr>
                <w:rFonts w:ascii="Times" w:eastAsia="Times" w:hAnsi="Times" w:cs="Times"/>
                <w:sz w:val="20"/>
                <w:szCs w:val="20"/>
                <w:highlight w:val="yellow"/>
              </w:rPr>
              <w:t>FFS: additional restrictions</w:t>
            </w:r>
            <w:r w:rsidRPr="00E90A53">
              <w:rPr>
                <w:rFonts w:ascii="Times" w:eastAsia="Times" w:hAnsi="Times" w:cs="Times"/>
                <w:sz w:val="20"/>
                <w:szCs w:val="20"/>
              </w:rPr>
              <w:t xml:space="preserve"> (if any) </w:t>
            </w:r>
            <w:r w:rsidRPr="00E90A53">
              <w:rPr>
                <w:rFonts w:ascii="Times" w:eastAsia="Times" w:hAnsi="Times" w:cs="Times"/>
                <w:sz w:val="20"/>
                <w:szCs w:val="20"/>
                <w:highlight w:val="yellow"/>
              </w:rPr>
              <w:t>due to</w:t>
            </w:r>
            <w:r w:rsidRPr="00E90A53">
              <w:rPr>
                <w:rFonts w:ascii="Times" w:eastAsia="Times" w:hAnsi="Times" w:cs="Times"/>
                <w:sz w:val="20"/>
                <w:szCs w:val="20"/>
              </w:rPr>
              <w:t xml:space="preserve"> e.g. </w:t>
            </w:r>
            <w:r w:rsidRPr="00E90A53">
              <w:rPr>
                <w:rFonts w:ascii="Times" w:eastAsia="Times" w:hAnsi="Times" w:cs="Times"/>
                <w:sz w:val="20"/>
                <w:szCs w:val="20"/>
                <w:highlight w:val="yellow"/>
              </w:rPr>
              <w:t>the impact of</w:t>
            </w:r>
            <w:r w:rsidRPr="00E90A53">
              <w:rPr>
                <w:rFonts w:ascii="Times" w:eastAsia="Times" w:hAnsi="Times" w:cs="Times"/>
                <w:sz w:val="20"/>
                <w:szCs w:val="20"/>
              </w:rPr>
              <w:t xml:space="preserve"> synchronization and </w:t>
            </w:r>
            <w:r w:rsidRPr="00E90A53">
              <w:rPr>
                <w:rFonts w:ascii="Times" w:eastAsia="Times" w:hAnsi="Times" w:cs="Times"/>
                <w:sz w:val="20"/>
                <w:szCs w:val="20"/>
                <w:highlight w:val="yellow"/>
              </w:rPr>
              <w:t>IBE interference between UEs</w:t>
            </w:r>
            <w:r w:rsidRPr="00E90A53">
              <w:rPr>
                <w:rFonts w:ascii="Times" w:eastAsia="Times" w:hAnsi="Times" w:cs="Times"/>
                <w:sz w:val="20"/>
                <w:szCs w:val="20"/>
              </w:rPr>
              <w:t>.</w:t>
            </w:r>
          </w:p>
        </w:tc>
      </w:tr>
    </w:tbl>
    <w:p w14:paraId="693720CA" w14:textId="65C1A17C" w:rsidR="007B6287" w:rsidRDefault="000E13C8" w:rsidP="009B11FD">
      <w:pPr>
        <w:jc w:val="both"/>
      </w:pPr>
      <w:r>
        <w:rPr>
          <w:rFonts w:eastAsia="Times New Roman"/>
        </w:rPr>
        <w:br/>
      </w:r>
      <w:r w:rsidR="007B6287" w:rsidRPr="260CF5B9">
        <w:rPr>
          <w:rFonts w:eastAsia="Times New Roman"/>
        </w:rPr>
        <w:t>3GPP RAN1 #112 agreed to support comb-based multiplexing of SL PRS from different UEs in a slot at least for dedicated resource pools. Figure 1 shows an example of four different SL-PRS resource sets in a slot:</w:t>
      </w:r>
    </w:p>
    <w:p w14:paraId="02F1D3C2" w14:textId="77777777" w:rsidR="007B6287" w:rsidRDefault="007B6287" w:rsidP="007B6287">
      <w:pPr>
        <w:jc w:val="center"/>
      </w:pPr>
      <w:r>
        <w:rPr>
          <w:noProof/>
        </w:rPr>
        <w:drawing>
          <wp:inline distT="0" distB="0" distL="0" distR="0" wp14:anchorId="47BA89D5" wp14:editId="5A469874">
            <wp:extent cx="2863331" cy="2828013"/>
            <wp:effectExtent l="0" t="0" r="0" b="4445"/>
            <wp:docPr id="6" name="Graphic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8">
                      <a:extLst>
                        <a:ext uri="{96DAC541-7B7A-43D3-8B79-37D633B846F1}">
                          <asvg:svgBlip xmlns:asvg="http://schemas.microsoft.com/office/drawing/2016/SVG/main" r:embed="rId9"/>
                        </a:ext>
                      </a:extLst>
                    </a:blip>
                    <a:stretch>
                      <a:fillRect/>
                    </a:stretch>
                  </pic:blipFill>
                  <pic:spPr>
                    <a:xfrm>
                      <a:off x="0" y="0"/>
                      <a:ext cx="2863331" cy="2828013"/>
                    </a:xfrm>
                    <a:prstGeom prst="rect">
                      <a:avLst/>
                    </a:prstGeom>
                  </pic:spPr>
                </pic:pic>
              </a:graphicData>
            </a:graphic>
          </wp:inline>
        </w:drawing>
      </w:r>
      <w:r>
        <w:t xml:space="preserve"> </w:t>
      </w:r>
    </w:p>
    <w:p w14:paraId="12555BF2" w14:textId="77777777" w:rsidR="007B6287" w:rsidRDefault="007B6287" w:rsidP="007B6287">
      <w:pPr>
        <w:jc w:val="center"/>
      </w:pPr>
      <w:r w:rsidRPr="751EA8FD">
        <w:rPr>
          <w:rFonts w:eastAsia="Times New Roman"/>
          <w:sz w:val="18"/>
          <w:szCs w:val="18"/>
        </w:rPr>
        <w:t>Figure 1. Example of four SL-PRS resource sets in a slot.</w:t>
      </w:r>
    </w:p>
    <w:p w14:paraId="6FB51BAB" w14:textId="77777777" w:rsidR="007B6287" w:rsidRDefault="007B6287" w:rsidP="009B11FD">
      <w:pPr>
        <w:jc w:val="both"/>
        <w:rPr>
          <w:rFonts w:eastAsia="Times New Roman"/>
        </w:rPr>
      </w:pPr>
      <w:r w:rsidRPr="751EA8FD">
        <w:rPr>
          <w:rFonts w:eastAsia="Times New Roman"/>
        </w:rPr>
        <w:t>One issue here is a near-far problem due to IBE interference among UEs transmitting SL-PRS in the same slot as shown in Figure 2. In Figure 2, Tx UE 1 and Tx UE 2 use adjacent REs for SL-PRS transmissions, where Tx UE 1 is far from Rx UE, while Tx UE 2 is close to Rx UE. In this case, the leakage of Tx UE 2’s signal (i.e. IBE) causes a near-far problem, which interferes with Tx UE 1’s signal at Rx UE and degrades the positioning accuracy of sidelink positioning. We refer the IBE interference within a slot as “short-term” IBE interference.</w:t>
      </w:r>
    </w:p>
    <w:p w14:paraId="11F36E47" w14:textId="77777777" w:rsidR="007B6287" w:rsidRDefault="007B6287" w:rsidP="007B6287">
      <w:pPr>
        <w:jc w:val="center"/>
        <w:rPr>
          <w:rFonts w:eastAsia="Times New Roman"/>
        </w:rPr>
      </w:pPr>
      <w:r>
        <w:rPr>
          <w:noProof/>
        </w:rPr>
        <w:lastRenderedPageBreak/>
        <w:drawing>
          <wp:inline distT="0" distB="0" distL="0" distR="0" wp14:anchorId="61537F71" wp14:editId="5B4D0211">
            <wp:extent cx="5284034" cy="2416815"/>
            <wp:effectExtent l="0" t="0" r="0" b="0"/>
            <wp:docPr id="7" name="Graphic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0">
                      <a:extLst>
                        <a:ext uri="{96DAC541-7B7A-43D3-8B79-37D633B846F1}">
                          <asvg:svgBlip xmlns:asvg="http://schemas.microsoft.com/office/drawing/2016/SVG/main" r:embed="rId11"/>
                        </a:ext>
                      </a:extLst>
                    </a:blip>
                    <a:stretch>
                      <a:fillRect/>
                    </a:stretch>
                  </pic:blipFill>
                  <pic:spPr>
                    <a:xfrm>
                      <a:off x="0" y="0"/>
                      <a:ext cx="5284034" cy="2416815"/>
                    </a:xfrm>
                    <a:prstGeom prst="rect">
                      <a:avLst/>
                    </a:prstGeom>
                  </pic:spPr>
                </pic:pic>
              </a:graphicData>
            </a:graphic>
          </wp:inline>
        </w:drawing>
      </w:r>
    </w:p>
    <w:p w14:paraId="42DA56B6" w14:textId="77777777" w:rsidR="007B6287" w:rsidRDefault="007B6287" w:rsidP="007B6287">
      <w:pPr>
        <w:jc w:val="center"/>
      </w:pPr>
      <w:r w:rsidRPr="751EA8FD">
        <w:rPr>
          <w:rFonts w:eastAsia="Times New Roman"/>
          <w:sz w:val="18"/>
          <w:szCs w:val="18"/>
        </w:rPr>
        <w:t>Figure 2. Example of near-far problem due to in-band emission interference among UEs transmitting SL-PRS in the same slot.</w:t>
      </w:r>
    </w:p>
    <w:p w14:paraId="4D3D5171" w14:textId="77777777" w:rsidR="007B6287" w:rsidRPr="004D0F33" w:rsidRDefault="007B6287" w:rsidP="009B11FD">
      <w:pPr>
        <w:jc w:val="both"/>
        <w:rPr>
          <w:rFonts w:eastAsia="Times New Roman"/>
        </w:rPr>
      </w:pPr>
      <w:r w:rsidRPr="751EA8FD">
        <w:rPr>
          <w:rFonts w:eastAsia="Times New Roman"/>
        </w:rPr>
        <w:t>In addition, if multiple Tx UEs transmit SL-PRS in periodic/semi-persistent scheduling (SPS) manner based on comb-based multiplexing of SL-PRS in the same slots, it causes a “(semi-)persistent” near-far problem, in which the near-far problem occurs in consecutive SL-PRS transmissions. This issue occurs when the relative distances among Tx UEs and Rx UE are kept almost the same over consecutive SL-PRS transmissions, and each Tx UE uses the same SL-PRS resource set that are subject to IBE interference every periodic SL-PRS transmission. This would degrade the positioning accuracy for a longer period. We refer this issue as “persistent” IBE interference.</w:t>
      </w:r>
    </w:p>
    <w:p w14:paraId="446A4746" w14:textId="0E653423" w:rsidR="007B6287" w:rsidRDefault="007B6287" w:rsidP="007B6287">
      <w:pPr>
        <w:spacing w:line="252" w:lineRule="auto"/>
      </w:pPr>
      <w:bookmarkStart w:id="9" w:name="_Toc131784238"/>
      <w:r w:rsidRPr="08582CD1">
        <w:rPr>
          <w:b/>
          <w:bCs/>
        </w:rPr>
        <w:t xml:space="preserve">Observation </w:t>
      </w:r>
      <w:r w:rsidRPr="08582CD1">
        <w:rPr>
          <w:b/>
          <w:bCs/>
        </w:rPr>
        <w:fldChar w:fldCharType="begin"/>
      </w:r>
      <w:r w:rsidRPr="08582CD1">
        <w:rPr>
          <w:b/>
          <w:bCs/>
        </w:rPr>
        <w:instrText xml:space="preserve"> SEQ Observation \* ARABIC </w:instrText>
      </w:r>
      <w:r w:rsidRPr="08582CD1">
        <w:rPr>
          <w:b/>
          <w:bCs/>
        </w:rPr>
        <w:fldChar w:fldCharType="separate"/>
      </w:r>
      <w:r w:rsidR="006E4FC2">
        <w:rPr>
          <w:b/>
          <w:bCs/>
          <w:noProof/>
        </w:rPr>
        <w:t>2</w:t>
      </w:r>
      <w:r w:rsidRPr="08582CD1">
        <w:rPr>
          <w:b/>
          <w:bCs/>
        </w:rPr>
        <w:fldChar w:fldCharType="end"/>
      </w:r>
      <w:r w:rsidRPr="751EA8FD">
        <w:rPr>
          <w:rFonts w:eastAsia="Times New Roman"/>
          <w:b/>
          <w:bCs/>
          <w:color w:val="000000" w:themeColor="text1"/>
        </w:rPr>
        <w:t>: Comb-based multiplexing of SL-PRS from different UEs create a near-far problem due to IBE interference among UEs transmitting SL-PRS in the same slot.</w:t>
      </w:r>
      <w:bookmarkEnd w:id="9"/>
    </w:p>
    <w:p w14:paraId="3C3D1F7F" w14:textId="6F9ECA1D" w:rsidR="007B6287" w:rsidRDefault="007B6287" w:rsidP="007B6287">
      <w:pPr>
        <w:spacing w:line="252" w:lineRule="auto"/>
        <w:rPr>
          <w:rFonts w:eastAsia="Times New Roman"/>
          <w:b/>
          <w:bCs/>
          <w:i/>
          <w:iCs/>
          <w:color w:val="000000" w:themeColor="text1"/>
        </w:rPr>
      </w:pPr>
      <w:bookmarkStart w:id="10" w:name="_Toc131784239"/>
      <w:r w:rsidRPr="08582CD1">
        <w:rPr>
          <w:b/>
          <w:bCs/>
        </w:rPr>
        <w:t xml:space="preserve">Observation </w:t>
      </w:r>
      <w:r w:rsidRPr="08582CD1">
        <w:rPr>
          <w:b/>
          <w:bCs/>
        </w:rPr>
        <w:fldChar w:fldCharType="begin"/>
      </w:r>
      <w:r w:rsidRPr="08582CD1">
        <w:rPr>
          <w:b/>
          <w:bCs/>
        </w:rPr>
        <w:instrText xml:space="preserve"> SEQ Observation \* ARABIC </w:instrText>
      </w:r>
      <w:r w:rsidRPr="08582CD1">
        <w:rPr>
          <w:b/>
          <w:bCs/>
        </w:rPr>
        <w:fldChar w:fldCharType="separate"/>
      </w:r>
      <w:r w:rsidR="006E4FC2">
        <w:rPr>
          <w:b/>
          <w:bCs/>
          <w:noProof/>
        </w:rPr>
        <w:t>3</w:t>
      </w:r>
      <w:r w:rsidRPr="08582CD1">
        <w:rPr>
          <w:b/>
          <w:bCs/>
        </w:rPr>
        <w:fldChar w:fldCharType="end"/>
      </w:r>
      <w:r w:rsidRPr="751EA8FD">
        <w:rPr>
          <w:rFonts w:eastAsia="Times New Roman"/>
          <w:b/>
          <w:bCs/>
          <w:color w:val="000000" w:themeColor="text1"/>
        </w:rPr>
        <w:t>: Comb-based multiplexing of SL-PRS from different UEs in SPS or periodic scheduling create persistent IBE interference issues.</w:t>
      </w:r>
      <w:bookmarkEnd w:id="10"/>
    </w:p>
    <w:p w14:paraId="0FEE2787" w14:textId="77777777" w:rsidR="007B6287" w:rsidRDefault="007B6287" w:rsidP="007B6287">
      <w:pPr>
        <w:spacing w:line="252" w:lineRule="auto"/>
      </w:pPr>
      <w:r w:rsidRPr="751EA8FD">
        <w:rPr>
          <w:rFonts w:eastAsia="Times New Roman"/>
          <w:b/>
          <w:bCs/>
          <w:i/>
          <w:iCs/>
        </w:rPr>
        <w:t xml:space="preserve"> </w:t>
      </w:r>
    </w:p>
    <w:p w14:paraId="3E6F1818" w14:textId="3F7B9F61" w:rsidR="007B6287" w:rsidRDefault="007B6287" w:rsidP="007B6287">
      <w:pPr>
        <w:spacing w:line="252" w:lineRule="auto"/>
        <w:rPr>
          <w:rFonts w:eastAsia="Times New Roman"/>
          <w:b/>
          <w:bCs/>
          <w:color w:val="000000" w:themeColor="text1"/>
        </w:rPr>
      </w:pPr>
      <w:bookmarkStart w:id="11" w:name="_Toc131765082"/>
      <w:r w:rsidRPr="1F4DB818">
        <w:rPr>
          <w:b/>
          <w:bCs/>
        </w:rPr>
        <w:t xml:space="preserve">Proposal </w:t>
      </w:r>
      <w:r w:rsidRPr="1F4DB818">
        <w:rPr>
          <w:b/>
          <w:bCs/>
        </w:rPr>
        <w:fldChar w:fldCharType="begin"/>
      </w:r>
      <w:r w:rsidRPr="1F4DB818">
        <w:rPr>
          <w:b/>
          <w:bCs/>
        </w:rPr>
        <w:instrText xml:space="preserve"> SEQ Proposal \* ARABIC </w:instrText>
      </w:r>
      <w:r w:rsidRPr="1F4DB818">
        <w:rPr>
          <w:b/>
          <w:bCs/>
        </w:rPr>
        <w:fldChar w:fldCharType="separate"/>
      </w:r>
      <w:r w:rsidR="006E4FC2">
        <w:rPr>
          <w:b/>
          <w:bCs/>
          <w:noProof/>
        </w:rPr>
        <w:t>6</w:t>
      </w:r>
      <w:r w:rsidRPr="1F4DB818">
        <w:rPr>
          <w:b/>
          <w:bCs/>
        </w:rPr>
        <w:fldChar w:fldCharType="end"/>
      </w:r>
      <w:r w:rsidRPr="751EA8FD">
        <w:rPr>
          <w:rFonts w:eastAsia="Times New Roman"/>
          <w:b/>
          <w:bCs/>
          <w:color w:val="000000" w:themeColor="text1"/>
        </w:rPr>
        <w:t>: RAN1 to design the comb-based SL-PRS multiplexing solution so that it mitigates the associated short-term IBE interference within the slot.</w:t>
      </w:r>
      <w:bookmarkEnd w:id="11"/>
    </w:p>
    <w:p w14:paraId="1117D4CC" w14:textId="33F33940" w:rsidR="007B6287" w:rsidRPr="009B11FD" w:rsidRDefault="007B6287" w:rsidP="009B11FD">
      <w:pPr>
        <w:spacing w:line="252" w:lineRule="auto"/>
        <w:rPr>
          <w:rFonts w:eastAsia="Times New Roman"/>
          <w:b/>
          <w:bCs/>
          <w:color w:val="000000" w:themeColor="text1"/>
        </w:rPr>
      </w:pPr>
      <w:bookmarkStart w:id="12" w:name="_Toc131765083"/>
      <w:r w:rsidRPr="1F4DB818">
        <w:rPr>
          <w:b/>
          <w:bCs/>
        </w:rPr>
        <w:t xml:space="preserve">Proposal </w:t>
      </w:r>
      <w:r w:rsidRPr="1F4DB818">
        <w:rPr>
          <w:b/>
          <w:bCs/>
        </w:rPr>
        <w:fldChar w:fldCharType="begin"/>
      </w:r>
      <w:r w:rsidRPr="1F4DB818">
        <w:rPr>
          <w:b/>
          <w:bCs/>
        </w:rPr>
        <w:instrText xml:space="preserve"> SEQ Proposal \* ARABIC </w:instrText>
      </w:r>
      <w:r w:rsidRPr="1F4DB818">
        <w:rPr>
          <w:b/>
          <w:bCs/>
        </w:rPr>
        <w:fldChar w:fldCharType="separate"/>
      </w:r>
      <w:r w:rsidR="006E4FC2">
        <w:rPr>
          <w:b/>
          <w:bCs/>
          <w:noProof/>
        </w:rPr>
        <w:t>7</w:t>
      </w:r>
      <w:r w:rsidRPr="1F4DB818">
        <w:rPr>
          <w:b/>
          <w:bCs/>
        </w:rPr>
        <w:fldChar w:fldCharType="end"/>
      </w:r>
      <w:r w:rsidRPr="751EA8FD">
        <w:rPr>
          <w:rFonts w:eastAsia="Times New Roman"/>
          <w:b/>
          <w:bCs/>
          <w:color w:val="000000" w:themeColor="text1"/>
        </w:rPr>
        <w:t>: RAN1 to design the comb-based SL-PRS multiplexing solution</w:t>
      </w:r>
      <w:r>
        <w:rPr>
          <w:rFonts w:eastAsia="Times New Roman"/>
          <w:b/>
          <w:bCs/>
          <w:color w:val="000000" w:themeColor="text1"/>
        </w:rPr>
        <w:t xml:space="preserve"> for periodic/semi-persistent SL-PRS transmissions</w:t>
      </w:r>
      <w:r w:rsidRPr="751EA8FD">
        <w:rPr>
          <w:rFonts w:eastAsia="Times New Roman"/>
          <w:b/>
          <w:bCs/>
          <w:color w:val="000000" w:themeColor="text1"/>
        </w:rPr>
        <w:t xml:space="preserve"> so that it mitigates the associated persistent IBE interference in multiple consecutive SL PRS transmissions.</w:t>
      </w:r>
      <w:bookmarkEnd w:id="12"/>
    </w:p>
    <w:p w14:paraId="5A4B45EA" w14:textId="77777777" w:rsidR="007B6287" w:rsidRDefault="007B6287" w:rsidP="009B11FD">
      <w:pPr>
        <w:jc w:val="both"/>
      </w:pPr>
      <w:r w:rsidRPr="751EA8FD">
        <w:rPr>
          <w:rFonts w:eastAsia="Times New Roman"/>
        </w:rPr>
        <w:t>One solution to mitigate the short-term IBE interference is that the Tx UE applies a frequency RE separation for the SL-PRS resource sets, as shown in Figure 3. This frequency RE separation can be provided by (pre-)configuration. The more frequency RE separation, the less IBE interference, but the smaller number of multiplexing UEs possible.</w:t>
      </w:r>
    </w:p>
    <w:p w14:paraId="14C5F781" w14:textId="77777777" w:rsidR="007B6287" w:rsidRDefault="007B6287" w:rsidP="007B6287">
      <w:pPr>
        <w:jc w:val="center"/>
        <w:rPr>
          <w:rFonts w:eastAsia="Times New Roman"/>
          <w:sz w:val="18"/>
          <w:szCs w:val="18"/>
        </w:rPr>
      </w:pPr>
      <w:r>
        <w:rPr>
          <w:noProof/>
        </w:rPr>
        <w:drawing>
          <wp:inline distT="0" distB="0" distL="0" distR="0" wp14:anchorId="34553538" wp14:editId="43E78687">
            <wp:extent cx="5456422" cy="2040412"/>
            <wp:effectExtent l="0" t="0" r="5080" b="0"/>
            <wp:docPr id="8" name="Graphic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2">
                      <a:extLst>
                        <a:ext uri="{96DAC541-7B7A-43D3-8B79-37D633B846F1}">
                          <asvg:svgBlip xmlns:asvg="http://schemas.microsoft.com/office/drawing/2016/SVG/main" r:embed="rId13"/>
                        </a:ext>
                      </a:extLst>
                    </a:blip>
                    <a:stretch>
                      <a:fillRect/>
                    </a:stretch>
                  </pic:blipFill>
                  <pic:spPr>
                    <a:xfrm>
                      <a:off x="0" y="0"/>
                      <a:ext cx="5456422" cy="2040412"/>
                    </a:xfrm>
                    <a:prstGeom prst="rect">
                      <a:avLst/>
                    </a:prstGeom>
                  </pic:spPr>
                </pic:pic>
              </a:graphicData>
            </a:graphic>
          </wp:inline>
        </w:drawing>
      </w:r>
    </w:p>
    <w:p w14:paraId="09B4CD02" w14:textId="77777777" w:rsidR="007B6287" w:rsidRDefault="007B6287" w:rsidP="007B6287">
      <w:pPr>
        <w:jc w:val="center"/>
      </w:pPr>
      <w:r w:rsidRPr="751EA8FD">
        <w:rPr>
          <w:rFonts w:eastAsia="Times New Roman"/>
          <w:sz w:val="18"/>
          <w:szCs w:val="18"/>
        </w:rPr>
        <w:t>Figure 3. Examples of SL-PRS resource sets with different RE separation values between two adjacent active SL-PRS resource sets.</w:t>
      </w:r>
    </w:p>
    <w:p w14:paraId="6B5D8313" w14:textId="77777777" w:rsidR="007B6287" w:rsidRDefault="007B6287" w:rsidP="009B11FD">
      <w:pPr>
        <w:jc w:val="both"/>
        <w:rPr>
          <w:rFonts w:eastAsia="Times New Roman"/>
        </w:rPr>
      </w:pPr>
      <w:r w:rsidRPr="751EA8FD">
        <w:rPr>
          <w:rFonts w:eastAsia="Times New Roman"/>
        </w:rPr>
        <w:t xml:space="preserve">One solution to mitigate the persistent IBE interference would be that the Tx UE changes SL-PRS resource set every SL-PRS transmission in SPS or periodic scheduling, where a frequency RE separation is applied to SL-PRS resource sets. </w:t>
      </w:r>
    </w:p>
    <w:p w14:paraId="7D7A6E9A" w14:textId="77777777" w:rsidR="007B6287" w:rsidRPr="001C7502" w:rsidRDefault="007B6287" w:rsidP="009B11FD">
      <w:pPr>
        <w:jc w:val="both"/>
        <w:rPr>
          <w:rFonts w:eastAsia="Times New Roman"/>
        </w:rPr>
      </w:pPr>
      <w:r w:rsidRPr="751EA8FD">
        <w:rPr>
          <w:rFonts w:eastAsia="Times New Roman"/>
        </w:rPr>
        <w:lastRenderedPageBreak/>
        <w:t>Collision of SL-PRS resource sets among different Tx UEs can be avoided based on resource reservation and resource (re-)selection with the granularity of the SL-PRS resource set and slot.</w:t>
      </w:r>
    </w:p>
    <w:p w14:paraId="5CF21024" w14:textId="374A4A30" w:rsidR="007B6287" w:rsidRDefault="007B6287" w:rsidP="007B6287">
      <w:pPr>
        <w:rPr>
          <w:rFonts w:eastAsia="Times New Roman"/>
          <w:b/>
          <w:bCs/>
        </w:rPr>
      </w:pPr>
      <w:bookmarkStart w:id="13" w:name="_Toc131765084"/>
      <w:r w:rsidRPr="1F4DB818">
        <w:rPr>
          <w:b/>
          <w:bCs/>
        </w:rPr>
        <w:t xml:space="preserve">Proposal </w:t>
      </w:r>
      <w:r w:rsidRPr="1F4DB818">
        <w:rPr>
          <w:b/>
          <w:bCs/>
        </w:rPr>
        <w:fldChar w:fldCharType="begin"/>
      </w:r>
      <w:r w:rsidRPr="1F4DB818">
        <w:rPr>
          <w:b/>
          <w:bCs/>
        </w:rPr>
        <w:instrText xml:space="preserve"> SEQ Proposal \* ARABIC </w:instrText>
      </w:r>
      <w:r w:rsidRPr="1F4DB818">
        <w:rPr>
          <w:b/>
          <w:bCs/>
        </w:rPr>
        <w:fldChar w:fldCharType="separate"/>
      </w:r>
      <w:r w:rsidR="006E4FC2">
        <w:rPr>
          <w:b/>
          <w:bCs/>
          <w:noProof/>
        </w:rPr>
        <w:t>8</w:t>
      </w:r>
      <w:r w:rsidRPr="1F4DB818">
        <w:rPr>
          <w:b/>
          <w:bCs/>
        </w:rPr>
        <w:fldChar w:fldCharType="end"/>
      </w:r>
      <w:r w:rsidRPr="751EA8FD">
        <w:rPr>
          <w:rFonts w:eastAsia="Times New Roman"/>
          <w:b/>
          <w:bCs/>
        </w:rPr>
        <w:t xml:space="preserve">: To mitigate the short-term </w:t>
      </w:r>
      <w:r w:rsidR="00B566C9">
        <w:rPr>
          <w:rFonts w:eastAsia="Times New Roman"/>
          <w:b/>
          <w:bCs/>
        </w:rPr>
        <w:t xml:space="preserve">and persistent </w:t>
      </w:r>
      <w:r w:rsidRPr="751EA8FD">
        <w:rPr>
          <w:rFonts w:eastAsia="Times New Roman"/>
          <w:b/>
          <w:bCs/>
        </w:rPr>
        <w:t>IBE interference issue</w:t>
      </w:r>
      <w:r w:rsidR="00B566C9">
        <w:rPr>
          <w:rFonts w:eastAsia="Times New Roman"/>
          <w:b/>
          <w:bCs/>
        </w:rPr>
        <w:t>s</w:t>
      </w:r>
      <w:r w:rsidRPr="751EA8FD">
        <w:rPr>
          <w:rFonts w:eastAsia="Times New Roman"/>
          <w:b/>
          <w:bCs/>
        </w:rPr>
        <w:t>, the Tx UE applies a frequency RE separation for the SL-PRS resource sets. This frequency RE separation can be provided by (pre-)configuration.</w:t>
      </w:r>
      <w:bookmarkEnd w:id="13"/>
    </w:p>
    <w:p w14:paraId="57D3DFD4" w14:textId="0DDF8BB3" w:rsidR="005F1B99" w:rsidRPr="00E90A53" w:rsidRDefault="007B6287" w:rsidP="00E90A53">
      <w:pPr>
        <w:rPr>
          <w:rFonts w:eastAsia="Times New Roman"/>
        </w:rPr>
      </w:pPr>
      <w:bookmarkStart w:id="14" w:name="_Toc131765085"/>
      <w:r w:rsidRPr="1F4DB818">
        <w:rPr>
          <w:b/>
          <w:bCs/>
        </w:rPr>
        <w:t xml:space="preserve">Proposal </w:t>
      </w:r>
      <w:r w:rsidRPr="1F4DB818">
        <w:rPr>
          <w:b/>
          <w:bCs/>
        </w:rPr>
        <w:fldChar w:fldCharType="begin"/>
      </w:r>
      <w:r w:rsidRPr="1F4DB818">
        <w:rPr>
          <w:b/>
          <w:bCs/>
        </w:rPr>
        <w:instrText xml:space="preserve"> SEQ Proposal \* ARABIC </w:instrText>
      </w:r>
      <w:r w:rsidRPr="1F4DB818">
        <w:rPr>
          <w:b/>
          <w:bCs/>
        </w:rPr>
        <w:fldChar w:fldCharType="separate"/>
      </w:r>
      <w:r w:rsidR="006E4FC2">
        <w:rPr>
          <w:b/>
          <w:bCs/>
          <w:noProof/>
        </w:rPr>
        <w:t>9</w:t>
      </w:r>
      <w:r w:rsidRPr="1F4DB818">
        <w:rPr>
          <w:b/>
          <w:bCs/>
        </w:rPr>
        <w:fldChar w:fldCharType="end"/>
      </w:r>
      <w:r w:rsidRPr="751EA8FD">
        <w:rPr>
          <w:rFonts w:eastAsia="Times New Roman"/>
          <w:b/>
          <w:bCs/>
        </w:rPr>
        <w:t>: To mitigate the persistent IBE interference issue, the Tx UE changes SL-PRS resource set every SL-PRS transmission in SPS or periodic scheduling, where a frequency RE separation is applied to SL-PRS resource sets. Collision of SL-PRS resource sets among different Tx UEs can be avoided based on resource reservation and resource (re-)selection with the granularity of the SL-PRS resource set and slot.</w:t>
      </w:r>
      <w:bookmarkEnd w:id="14"/>
      <w:r w:rsidRPr="751EA8FD">
        <w:rPr>
          <w:rFonts w:eastAsia="Times New Roman"/>
        </w:rPr>
        <w:t xml:space="preserve"> </w:t>
      </w:r>
    </w:p>
    <w:p w14:paraId="21FBA673" w14:textId="470B4AC6" w:rsidR="00997319" w:rsidRDefault="00997319" w:rsidP="00997319">
      <w:pPr>
        <w:pStyle w:val="Heading1"/>
        <w:rPr>
          <w:lang w:val="en-US"/>
        </w:rPr>
      </w:pPr>
      <w:r>
        <w:rPr>
          <w:lang w:val="en-US"/>
        </w:rPr>
        <w:t>Conclusion</w:t>
      </w:r>
    </w:p>
    <w:p w14:paraId="7A1457CC" w14:textId="39316676" w:rsidR="00F116F3" w:rsidRDefault="00F7472C" w:rsidP="00F116F3">
      <w:pPr>
        <w:jc w:val="both"/>
      </w:pPr>
      <w:r>
        <w:t>The</w:t>
      </w:r>
      <w:r w:rsidR="00F116F3" w:rsidRPr="0045602C">
        <w:t xml:space="preserve"> </w:t>
      </w:r>
      <w:r w:rsidR="001D3CED">
        <w:t xml:space="preserve">observations and </w:t>
      </w:r>
      <w:r w:rsidR="00F116F3" w:rsidRPr="0045602C">
        <w:t>proposals</w:t>
      </w:r>
      <w:r>
        <w:t xml:space="preserve"> of this contribution</w:t>
      </w:r>
      <w:r w:rsidR="00F116F3" w:rsidRPr="0045602C">
        <w:t xml:space="preserve"> are summarized </w:t>
      </w:r>
      <w:r w:rsidR="00E17321">
        <w:t>as follows:</w:t>
      </w:r>
    </w:p>
    <w:p w14:paraId="79061BDA" w14:textId="77777777" w:rsidR="006E4FC2" w:rsidRDefault="00BB3CE0">
      <w:pPr>
        <w:pStyle w:val="TableofFigures"/>
        <w:tabs>
          <w:tab w:val="right" w:leader="dot" w:pos="9855"/>
        </w:tabs>
        <w:rPr>
          <w:rFonts w:asciiTheme="minorHAnsi" w:hAnsiTheme="minorHAnsi" w:cstheme="minorBidi"/>
          <w:b w:val="0"/>
          <w:noProof/>
          <w:sz w:val="24"/>
          <w:szCs w:val="24"/>
          <w:lang w:eastAsia="en-GB"/>
        </w:rPr>
      </w:pPr>
      <w:r>
        <w:rPr>
          <w:b w:val="0"/>
          <w:lang w:eastAsia="ja-JP"/>
        </w:rPr>
        <w:fldChar w:fldCharType="begin"/>
      </w:r>
      <w:r>
        <w:rPr>
          <w:b w:val="0"/>
          <w:lang w:eastAsia="ja-JP"/>
        </w:rPr>
        <w:instrText xml:space="preserve"> TOC </w:instrText>
      </w:r>
      <w:r w:rsidR="00B9466D">
        <w:rPr>
          <w:b w:val="0"/>
          <w:lang w:eastAsia="ja-JP"/>
        </w:rPr>
        <w:instrText xml:space="preserve">\x </w:instrText>
      </w:r>
      <w:r>
        <w:rPr>
          <w:b w:val="0"/>
          <w:lang w:eastAsia="ja-JP"/>
        </w:rPr>
        <w:instrText xml:space="preserve">\n \h \z \c "Observation" </w:instrText>
      </w:r>
      <w:r>
        <w:rPr>
          <w:b w:val="0"/>
          <w:lang w:eastAsia="ja-JP"/>
        </w:rPr>
        <w:fldChar w:fldCharType="separate"/>
      </w:r>
      <w:hyperlink w:anchor="_Toc131784237" w:history="1">
        <w:r w:rsidR="006E4FC2" w:rsidRPr="0065054D">
          <w:rPr>
            <w:rStyle w:val="Hyperlink"/>
            <w:bCs/>
            <w:noProof/>
          </w:rPr>
          <w:t xml:space="preserve">Observation 1: </w:t>
        </w:r>
        <w:r w:rsidR="006E4FC2" w:rsidRPr="0065054D">
          <w:rPr>
            <w:rStyle w:val="Hyperlink"/>
            <w:bCs/>
            <w:noProof/>
            <w:lang w:eastAsia="ja-JP"/>
          </w:rPr>
          <w:t>Studies of co-existence of random and sensing-based resource allocation in the same resource pool is supported in earlier Releases.</w:t>
        </w:r>
      </w:hyperlink>
    </w:p>
    <w:p w14:paraId="7A6770F4" w14:textId="77777777" w:rsidR="006E4FC2" w:rsidRDefault="00000000">
      <w:pPr>
        <w:pStyle w:val="TableofFigures"/>
        <w:tabs>
          <w:tab w:val="right" w:leader="dot" w:pos="9855"/>
        </w:tabs>
        <w:rPr>
          <w:rFonts w:asciiTheme="minorHAnsi" w:hAnsiTheme="minorHAnsi" w:cstheme="minorBidi"/>
          <w:b w:val="0"/>
          <w:noProof/>
          <w:sz w:val="24"/>
          <w:szCs w:val="24"/>
          <w:lang w:eastAsia="en-GB"/>
        </w:rPr>
      </w:pPr>
      <w:hyperlink w:anchor="_Toc131784238" w:history="1">
        <w:r w:rsidR="006E4FC2" w:rsidRPr="0065054D">
          <w:rPr>
            <w:rStyle w:val="Hyperlink"/>
            <w:bCs/>
            <w:noProof/>
          </w:rPr>
          <w:t>Observation 2</w:t>
        </w:r>
        <w:r w:rsidR="006E4FC2" w:rsidRPr="0065054D">
          <w:rPr>
            <w:rStyle w:val="Hyperlink"/>
            <w:rFonts w:eastAsia="Times New Roman"/>
            <w:bCs/>
            <w:noProof/>
          </w:rPr>
          <w:t>: Comb-based multiplexing of SL-PRS from different UEs create a near-far problem due to IBE interference among UEs transmitting SL-PRS in the same slot.</w:t>
        </w:r>
      </w:hyperlink>
    </w:p>
    <w:p w14:paraId="6D653D18" w14:textId="77777777" w:rsidR="006E4FC2" w:rsidRDefault="00000000">
      <w:pPr>
        <w:pStyle w:val="TableofFigures"/>
        <w:tabs>
          <w:tab w:val="right" w:leader="dot" w:pos="9855"/>
        </w:tabs>
        <w:rPr>
          <w:rFonts w:asciiTheme="minorHAnsi" w:hAnsiTheme="minorHAnsi" w:cstheme="minorBidi"/>
          <w:b w:val="0"/>
          <w:noProof/>
          <w:sz w:val="24"/>
          <w:szCs w:val="24"/>
          <w:lang w:eastAsia="en-GB"/>
        </w:rPr>
      </w:pPr>
      <w:hyperlink w:anchor="_Toc131784239" w:history="1">
        <w:r w:rsidR="006E4FC2" w:rsidRPr="0065054D">
          <w:rPr>
            <w:rStyle w:val="Hyperlink"/>
            <w:bCs/>
            <w:noProof/>
          </w:rPr>
          <w:t>Observation 3</w:t>
        </w:r>
        <w:r w:rsidR="006E4FC2" w:rsidRPr="0065054D">
          <w:rPr>
            <w:rStyle w:val="Hyperlink"/>
            <w:rFonts w:eastAsia="Times New Roman"/>
            <w:bCs/>
            <w:noProof/>
          </w:rPr>
          <w:t>: Comb-based multiplexing of SL-PRS from different UEs in SPS or periodic scheduling create persistent IBE interference issues.</w:t>
        </w:r>
      </w:hyperlink>
    </w:p>
    <w:p w14:paraId="65E73639" w14:textId="5FE5B6AE" w:rsidR="00ED0107" w:rsidRPr="00B35B6B" w:rsidRDefault="00BB3CE0" w:rsidP="00BB3CE0">
      <w:pPr>
        <w:rPr>
          <w:rFonts w:eastAsiaTheme="minorEastAsia"/>
          <w:b/>
          <w:lang w:val="en-GB" w:eastAsia="ja-JP"/>
        </w:rPr>
      </w:pPr>
      <w:r>
        <w:rPr>
          <w:rFonts w:eastAsiaTheme="minorEastAsia"/>
          <w:b/>
          <w:lang w:val="en-GB" w:eastAsia="ja-JP"/>
        </w:rPr>
        <w:fldChar w:fldCharType="end"/>
      </w:r>
    </w:p>
    <w:p w14:paraId="5A7C3C7E" w14:textId="77777777" w:rsidR="00BC7D0A" w:rsidRDefault="00BB3CE0">
      <w:pPr>
        <w:pStyle w:val="TableofFigures"/>
        <w:tabs>
          <w:tab w:val="right" w:leader="dot" w:pos="9855"/>
        </w:tabs>
        <w:rPr>
          <w:rFonts w:asciiTheme="minorHAnsi" w:hAnsiTheme="minorHAnsi" w:cstheme="minorBidi"/>
          <w:b w:val="0"/>
          <w:noProof/>
          <w:sz w:val="24"/>
          <w:szCs w:val="24"/>
          <w:lang w:val="en-US" w:eastAsia="ja-JP"/>
        </w:rPr>
      </w:pPr>
      <w:r>
        <w:rPr>
          <w:b w:val="0"/>
          <w:lang w:eastAsia="ja-JP"/>
        </w:rPr>
        <w:fldChar w:fldCharType="begin"/>
      </w:r>
      <w:r>
        <w:rPr>
          <w:b w:val="0"/>
          <w:lang w:eastAsia="ja-JP"/>
        </w:rPr>
        <w:instrText xml:space="preserve"> TOC</w:instrText>
      </w:r>
      <w:r w:rsidR="003737A9">
        <w:rPr>
          <w:b w:val="0"/>
          <w:lang w:eastAsia="ja-JP"/>
        </w:rPr>
        <w:instrText xml:space="preserve"> \x</w:instrText>
      </w:r>
      <w:r>
        <w:rPr>
          <w:b w:val="0"/>
          <w:lang w:eastAsia="ja-JP"/>
        </w:rPr>
        <w:instrText xml:space="preserve"> \n \h \z \c "Proposal" </w:instrText>
      </w:r>
      <w:r>
        <w:rPr>
          <w:b w:val="0"/>
          <w:lang w:eastAsia="ja-JP"/>
        </w:rPr>
        <w:fldChar w:fldCharType="separate"/>
      </w:r>
      <w:hyperlink w:anchor="_Toc131765077" w:history="1">
        <w:r w:rsidR="00BC7D0A" w:rsidRPr="006508B5">
          <w:rPr>
            <w:rStyle w:val="Hyperlink"/>
            <w:bCs/>
            <w:noProof/>
          </w:rPr>
          <w:t>Proposal 1:</w:t>
        </w:r>
        <w:r w:rsidR="00BC7D0A" w:rsidRPr="006508B5">
          <w:rPr>
            <w:rStyle w:val="Hyperlink"/>
            <w:noProof/>
          </w:rPr>
          <w:t xml:space="preserve"> </w:t>
        </w:r>
        <w:r w:rsidR="00BC7D0A" w:rsidRPr="006508B5">
          <w:rPr>
            <w:rStyle w:val="Hyperlink"/>
            <w:bCs/>
            <w:noProof/>
          </w:rPr>
          <w:t>Specify a solution to assist the UE in the selection of SL PRS bandwidth.</w:t>
        </w:r>
      </w:hyperlink>
    </w:p>
    <w:p w14:paraId="6B29855D" w14:textId="77777777" w:rsidR="00BC7D0A" w:rsidRDefault="00000000">
      <w:pPr>
        <w:pStyle w:val="TableofFigures"/>
        <w:tabs>
          <w:tab w:val="right" w:leader="dot" w:pos="9855"/>
        </w:tabs>
        <w:rPr>
          <w:rFonts w:asciiTheme="minorHAnsi" w:hAnsiTheme="minorHAnsi" w:cstheme="minorBidi"/>
          <w:b w:val="0"/>
          <w:noProof/>
          <w:sz w:val="24"/>
          <w:szCs w:val="24"/>
          <w:lang w:val="en-US" w:eastAsia="ja-JP"/>
        </w:rPr>
      </w:pPr>
      <w:hyperlink w:anchor="_Toc131765078" w:history="1">
        <w:r w:rsidR="00BC7D0A" w:rsidRPr="006508B5">
          <w:rPr>
            <w:rStyle w:val="Hyperlink"/>
            <w:bCs/>
            <w:noProof/>
          </w:rPr>
          <w:t>Proposal 2:</w:t>
        </w:r>
        <w:r w:rsidR="00BC7D0A" w:rsidRPr="006508B5">
          <w:rPr>
            <w:rStyle w:val="Hyperlink"/>
            <w:noProof/>
          </w:rPr>
          <w:t xml:space="preserve"> </w:t>
        </w:r>
        <w:r w:rsidR="00BC7D0A" w:rsidRPr="006508B5">
          <w:rPr>
            <w:rStyle w:val="Hyperlink"/>
            <w:bCs/>
            <w:noProof/>
          </w:rPr>
          <w:t>Provide the UE with a set of bandwidth allocations with information about where and how the allocation can be used, e.g., environment type information, accuracy requirements, horizontal and vertical information whether joint-Uu/SL or SL-only positioning should be used.</w:t>
        </w:r>
      </w:hyperlink>
    </w:p>
    <w:p w14:paraId="32EE2797" w14:textId="77777777" w:rsidR="00BC7D0A" w:rsidRDefault="00000000">
      <w:pPr>
        <w:pStyle w:val="TableofFigures"/>
        <w:tabs>
          <w:tab w:val="right" w:leader="dot" w:pos="9855"/>
        </w:tabs>
        <w:rPr>
          <w:rFonts w:asciiTheme="minorHAnsi" w:hAnsiTheme="minorHAnsi" w:cstheme="minorBidi"/>
          <w:b w:val="0"/>
          <w:noProof/>
          <w:sz w:val="24"/>
          <w:szCs w:val="24"/>
          <w:lang w:val="en-US" w:eastAsia="ja-JP"/>
        </w:rPr>
      </w:pPr>
      <w:hyperlink w:anchor="_Toc131765079" w:history="1">
        <w:r w:rsidR="00BC7D0A" w:rsidRPr="006508B5">
          <w:rPr>
            <w:rStyle w:val="Hyperlink"/>
            <w:bCs/>
            <w:noProof/>
          </w:rPr>
          <w:t>Proposal 3:</w:t>
        </w:r>
        <w:r w:rsidR="00BC7D0A" w:rsidRPr="006508B5">
          <w:rPr>
            <w:rStyle w:val="Hyperlink"/>
            <w:noProof/>
          </w:rPr>
          <w:t xml:space="preserve"> </w:t>
        </w:r>
        <w:r w:rsidR="00BC7D0A" w:rsidRPr="006508B5">
          <w:rPr>
            <w:rStyle w:val="Hyperlink"/>
            <w:bCs/>
            <w:noProof/>
          </w:rPr>
          <w:t>The information in Proposal 2 is provided as (pre-)configurations.</w:t>
        </w:r>
      </w:hyperlink>
    </w:p>
    <w:p w14:paraId="7571876C" w14:textId="77777777" w:rsidR="00BC7D0A" w:rsidRDefault="00000000">
      <w:pPr>
        <w:pStyle w:val="TableofFigures"/>
        <w:tabs>
          <w:tab w:val="right" w:leader="dot" w:pos="9855"/>
        </w:tabs>
        <w:rPr>
          <w:rFonts w:asciiTheme="minorHAnsi" w:hAnsiTheme="minorHAnsi" w:cstheme="minorBidi"/>
          <w:b w:val="0"/>
          <w:noProof/>
          <w:sz w:val="24"/>
          <w:szCs w:val="24"/>
          <w:lang w:val="en-US" w:eastAsia="ja-JP"/>
        </w:rPr>
      </w:pPr>
      <w:hyperlink w:anchor="_Toc131765080" w:history="1">
        <w:r w:rsidR="00BC7D0A" w:rsidRPr="006508B5">
          <w:rPr>
            <w:rStyle w:val="Hyperlink"/>
            <w:bCs/>
            <w:noProof/>
          </w:rPr>
          <w:t>Proposal 4:</w:t>
        </w:r>
        <w:r w:rsidR="00BC7D0A" w:rsidRPr="006508B5">
          <w:rPr>
            <w:rStyle w:val="Hyperlink"/>
            <w:noProof/>
          </w:rPr>
          <w:t xml:space="preserve"> </w:t>
        </w:r>
        <w:r w:rsidR="00BC7D0A" w:rsidRPr="006508B5">
          <w:rPr>
            <w:rStyle w:val="Hyperlink"/>
            <w:bCs/>
            <w:noProof/>
          </w:rPr>
          <w:t>The environment type is inferred by combining the UE speed, RSRP variations, and LOS/NLOS variations.</w:t>
        </w:r>
      </w:hyperlink>
    </w:p>
    <w:p w14:paraId="1F652396" w14:textId="77777777" w:rsidR="00BC7D0A" w:rsidRDefault="00000000">
      <w:pPr>
        <w:pStyle w:val="TableofFigures"/>
        <w:tabs>
          <w:tab w:val="right" w:leader="dot" w:pos="9855"/>
        </w:tabs>
        <w:rPr>
          <w:rFonts w:asciiTheme="minorHAnsi" w:hAnsiTheme="minorHAnsi" w:cstheme="minorBidi"/>
          <w:b w:val="0"/>
          <w:noProof/>
          <w:sz w:val="24"/>
          <w:szCs w:val="24"/>
          <w:lang w:val="en-US" w:eastAsia="ja-JP"/>
        </w:rPr>
      </w:pPr>
      <w:hyperlink w:anchor="_Toc131765081" w:history="1">
        <w:r w:rsidR="00BC7D0A" w:rsidRPr="006508B5">
          <w:rPr>
            <w:rStyle w:val="Hyperlink"/>
            <w:bCs/>
            <w:noProof/>
          </w:rPr>
          <w:t>Proposal 5:</w:t>
        </w:r>
        <w:r w:rsidR="00BC7D0A" w:rsidRPr="006508B5">
          <w:rPr>
            <w:rStyle w:val="Hyperlink"/>
            <w:noProof/>
          </w:rPr>
          <w:t xml:space="preserve"> </w:t>
        </w:r>
        <w:r w:rsidR="00BC7D0A" w:rsidRPr="006508B5">
          <w:rPr>
            <w:rStyle w:val="Hyperlink"/>
            <w:bCs/>
            <w:noProof/>
          </w:rPr>
          <w:t>Confirm the working assumption and allow co-existence of random selection and sensing-based resource selection.</w:t>
        </w:r>
      </w:hyperlink>
    </w:p>
    <w:p w14:paraId="0612F3F5" w14:textId="77777777" w:rsidR="00BC7D0A" w:rsidRDefault="00000000">
      <w:pPr>
        <w:pStyle w:val="TableofFigures"/>
        <w:tabs>
          <w:tab w:val="right" w:leader="dot" w:pos="9855"/>
        </w:tabs>
        <w:rPr>
          <w:rFonts w:asciiTheme="minorHAnsi" w:hAnsiTheme="minorHAnsi" w:cstheme="minorBidi"/>
          <w:b w:val="0"/>
          <w:noProof/>
          <w:sz w:val="24"/>
          <w:szCs w:val="24"/>
          <w:lang w:val="en-US" w:eastAsia="ja-JP"/>
        </w:rPr>
      </w:pPr>
      <w:hyperlink w:anchor="_Toc131765082" w:history="1">
        <w:r w:rsidR="00BC7D0A" w:rsidRPr="006508B5">
          <w:rPr>
            <w:rStyle w:val="Hyperlink"/>
            <w:bCs/>
            <w:noProof/>
          </w:rPr>
          <w:t>Proposal 6</w:t>
        </w:r>
        <w:r w:rsidR="00BC7D0A" w:rsidRPr="006508B5">
          <w:rPr>
            <w:rStyle w:val="Hyperlink"/>
            <w:rFonts w:eastAsia="Times New Roman"/>
            <w:bCs/>
            <w:noProof/>
          </w:rPr>
          <w:t>: RAN1 to design the comb-based SL-PRS multiplexing solution so that it mitigates the associated short-term IBE interference within the slot.</w:t>
        </w:r>
      </w:hyperlink>
    </w:p>
    <w:p w14:paraId="2025B5E7" w14:textId="77777777" w:rsidR="00BC7D0A" w:rsidRDefault="00000000">
      <w:pPr>
        <w:pStyle w:val="TableofFigures"/>
        <w:tabs>
          <w:tab w:val="right" w:leader="dot" w:pos="9855"/>
        </w:tabs>
        <w:rPr>
          <w:rFonts w:asciiTheme="minorHAnsi" w:hAnsiTheme="minorHAnsi" w:cstheme="minorBidi"/>
          <w:b w:val="0"/>
          <w:noProof/>
          <w:sz w:val="24"/>
          <w:szCs w:val="24"/>
          <w:lang w:val="en-US" w:eastAsia="ja-JP"/>
        </w:rPr>
      </w:pPr>
      <w:hyperlink w:anchor="_Toc131765083" w:history="1">
        <w:r w:rsidR="00BC7D0A" w:rsidRPr="006508B5">
          <w:rPr>
            <w:rStyle w:val="Hyperlink"/>
            <w:bCs/>
            <w:noProof/>
          </w:rPr>
          <w:t>Proposal 7</w:t>
        </w:r>
        <w:r w:rsidR="00BC7D0A" w:rsidRPr="006508B5">
          <w:rPr>
            <w:rStyle w:val="Hyperlink"/>
            <w:rFonts w:eastAsia="Times New Roman"/>
            <w:bCs/>
            <w:noProof/>
          </w:rPr>
          <w:t>: RAN1 to design the comb-based SL-PRS multiplexing solution for periodic/semi-persistent SL-PRS transmissions so that it mitigates the associated persistent IBE interference in multiple consecutive SL PRS transmissions.</w:t>
        </w:r>
      </w:hyperlink>
    </w:p>
    <w:p w14:paraId="61C025B9" w14:textId="77777777" w:rsidR="00BC7D0A" w:rsidRDefault="00000000">
      <w:pPr>
        <w:pStyle w:val="TableofFigures"/>
        <w:tabs>
          <w:tab w:val="right" w:leader="dot" w:pos="9855"/>
        </w:tabs>
        <w:rPr>
          <w:rFonts w:asciiTheme="minorHAnsi" w:hAnsiTheme="minorHAnsi" w:cstheme="minorBidi"/>
          <w:b w:val="0"/>
          <w:noProof/>
          <w:sz w:val="24"/>
          <w:szCs w:val="24"/>
          <w:lang w:val="en-US" w:eastAsia="ja-JP"/>
        </w:rPr>
      </w:pPr>
      <w:hyperlink w:anchor="_Toc131765084" w:history="1">
        <w:r w:rsidR="00BC7D0A" w:rsidRPr="006508B5">
          <w:rPr>
            <w:rStyle w:val="Hyperlink"/>
            <w:bCs/>
            <w:noProof/>
          </w:rPr>
          <w:t>Proposal 8</w:t>
        </w:r>
        <w:r w:rsidR="00BC7D0A" w:rsidRPr="006508B5">
          <w:rPr>
            <w:rStyle w:val="Hyperlink"/>
            <w:rFonts w:eastAsia="Times New Roman"/>
            <w:bCs/>
            <w:noProof/>
          </w:rPr>
          <w:t>: To mitigate the short-term and persistent IBE interference issues, the Tx UE applies a frequency RE separation for the SL-PRS resource sets. This frequency RE separation can be provided by (pre-)configuration.</w:t>
        </w:r>
      </w:hyperlink>
    </w:p>
    <w:p w14:paraId="23741D00" w14:textId="77777777" w:rsidR="00BC7D0A" w:rsidRDefault="00000000">
      <w:pPr>
        <w:pStyle w:val="TableofFigures"/>
        <w:tabs>
          <w:tab w:val="right" w:leader="dot" w:pos="9855"/>
        </w:tabs>
        <w:rPr>
          <w:rFonts w:asciiTheme="minorHAnsi" w:hAnsiTheme="minorHAnsi" w:cstheme="minorBidi"/>
          <w:b w:val="0"/>
          <w:noProof/>
          <w:sz w:val="24"/>
          <w:szCs w:val="24"/>
          <w:lang w:val="en-US" w:eastAsia="ja-JP"/>
        </w:rPr>
      </w:pPr>
      <w:hyperlink w:anchor="_Toc131765085" w:history="1">
        <w:r w:rsidR="00BC7D0A" w:rsidRPr="006508B5">
          <w:rPr>
            <w:rStyle w:val="Hyperlink"/>
            <w:bCs/>
            <w:noProof/>
          </w:rPr>
          <w:t>Proposal 9</w:t>
        </w:r>
        <w:r w:rsidR="00BC7D0A" w:rsidRPr="006508B5">
          <w:rPr>
            <w:rStyle w:val="Hyperlink"/>
            <w:rFonts w:eastAsia="Times New Roman"/>
            <w:bCs/>
            <w:noProof/>
          </w:rPr>
          <w:t>: To mitigate the persistent IBE interference issue, the Tx UE changes SL-PRS resource set every SL-PRS transmission in SPS or periodic scheduling, where a frequency RE separation is applied to SL-PRS resource sets. Collision of SL-PRS resource sets among different Tx UEs can be avoided based on resource reservation and resource (re-)selection with the granularity of the SL-PRS resource set and slot.</w:t>
        </w:r>
      </w:hyperlink>
    </w:p>
    <w:p w14:paraId="63BA9DAD" w14:textId="388946F7" w:rsidR="00FB25BB" w:rsidRPr="00242EA8" w:rsidRDefault="00BB3CE0" w:rsidP="007B6B76">
      <w:pPr>
        <w:spacing w:after="0"/>
        <w:rPr>
          <w:lang w:val="en-GB" w:eastAsia="ja-JP"/>
        </w:rPr>
      </w:pPr>
      <w:r>
        <w:rPr>
          <w:rFonts w:eastAsiaTheme="minorEastAsia"/>
          <w:b/>
          <w:lang w:val="en-GB" w:eastAsia="ja-JP"/>
        </w:rPr>
        <w:fldChar w:fldCharType="end"/>
      </w:r>
    </w:p>
    <w:p w14:paraId="4A8103DF" w14:textId="440C979D" w:rsidR="00F116F3" w:rsidRDefault="00F116F3" w:rsidP="00283002">
      <w:pPr>
        <w:pStyle w:val="Heading1"/>
        <w:numPr>
          <w:ilvl w:val="0"/>
          <w:numId w:val="0"/>
        </w:numPr>
        <w:rPr>
          <w:lang w:val="en-US"/>
        </w:rPr>
      </w:pPr>
      <w:r>
        <w:rPr>
          <w:lang w:val="en-US"/>
        </w:rPr>
        <w:t>Reference</w:t>
      </w:r>
    </w:p>
    <w:p w14:paraId="2AAE53DE" w14:textId="5A550EED" w:rsidR="00B753BB" w:rsidRDefault="00996DA3" w:rsidP="00A4500A">
      <w:pPr>
        <w:widowControl w:val="0"/>
        <w:numPr>
          <w:ilvl w:val="0"/>
          <w:numId w:val="11"/>
        </w:numPr>
        <w:overflowPunct/>
        <w:autoSpaceDE/>
        <w:autoSpaceDN/>
        <w:adjustRightInd/>
        <w:spacing w:beforeLines="50" w:before="120" w:afterLines="50" w:after="120"/>
        <w:ind w:left="426" w:hanging="426"/>
        <w:jc w:val="both"/>
        <w:textAlignment w:val="auto"/>
        <w:rPr>
          <w:rFonts w:eastAsia="Yu Mincho"/>
          <w:lang w:val="en-GB"/>
        </w:rPr>
      </w:pPr>
      <w:bookmarkStart w:id="15" w:name="_Ref131678192"/>
      <w:r w:rsidRPr="00A4500A">
        <w:rPr>
          <w:rFonts w:eastAsia="Yu Mincho"/>
          <w:lang w:val="en-GB"/>
        </w:rPr>
        <w:t>RP-23</w:t>
      </w:r>
      <w:r w:rsidR="001A5691" w:rsidRPr="00A4500A">
        <w:rPr>
          <w:rFonts w:eastAsia="Yu Mincho"/>
          <w:lang w:val="en-GB"/>
        </w:rPr>
        <w:t>3549, “</w:t>
      </w:r>
      <w:r w:rsidR="0075537D" w:rsidRPr="00A4500A">
        <w:rPr>
          <w:rFonts w:eastAsia="Yu Mincho"/>
          <w:lang w:val="en-GB"/>
        </w:rPr>
        <w:t>New WID on Expanded and Improved NR Positioning”, RAN#</w:t>
      </w:r>
      <w:r w:rsidR="00A4500A">
        <w:rPr>
          <w:rFonts w:eastAsia="Yu Mincho"/>
          <w:lang w:val="en-GB"/>
        </w:rPr>
        <w:t>98-e, Dec. 2022.</w:t>
      </w:r>
      <w:bookmarkEnd w:id="15"/>
    </w:p>
    <w:p w14:paraId="71234E97" w14:textId="52E0CA86" w:rsidR="00756C9B" w:rsidRDefault="00756C9B" w:rsidP="004D7110">
      <w:pPr>
        <w:widowControl w:val="0"/>
        <w:numPr>
          <w:ilvl w:val="0"/>
          <w:numId w:val="11"/>
        </w:numPr>
        <w:overflowPunct/>
        <w:autoSpaceDE/>
        <w:autoSpaceDN/>
        <w:adjustRightInd/>
        <w:spacing w:beforeLines="50" w:before="120" w:afterLines="50" w:after="120"/>
        <w:jc w:val="both"/>
        <w:textAlignment w:val="auto"/>
        <w:rPr>
          <w:rFonts w:eastAsia="Yu Mincho"/>
          <w:lang w:val="en-GB"/>
        </w:rPr>
      </w:pPr>
      <w:bookmarkStart w:id="16" w:name="_Ref131678176"/>
      <w:r>
        <w:rPr>
          <w:rFonts w:eastAsia="Yu Mincho"/>
          <w:lang w:val="en-GB"/>
        </w:rPr>
        <w:t>TR 38.859, “</w:t>
      </w:r>
      <w:r w:rsidR="004D7110" w:rsidRPr="004D7110">
        <w:rPr>
          <w:rFonts w:eastAsia="Yu Mincho"/>
          <w:lang w:val="en-GB"/>
        </w:rPr>
        <w:t>Study on expanded and improved NR positioning;</w:t>
      </w:r>
      <w:r w:rsidR="004D7110">
        <w:rPr>
          <w:rFonts w:eastAsia="Yu Mincho"/>
          <w:lang w:val="en-GB"/>
        </w:rPr>
        <w:t xml:space="preserve"> </w:t>
      </w:r>
      <w:r w:rsidR="004D7110" w:rsidRPr="004D7110">
        <w:rPr>
          <w:rFonts w:eastAsia="Yu Mincho"/>
          <w:lang w:val="en-GB"/>
        </w:rPr>
        <w:t>(Release 18)</w:t>
      </w:r>
      <w:r w:rsidR="004D7110">
        <w:rPr>
          <w:rFonts w:eastAsia="Yu Mincho"/>
          <w:lang w:val="en-GB"/>
        </w:rPr>
        <w:t>”, v18.0.0, 2022-12</w:t>
      </w:r>
      <w:bookmarkEnd w:id="16"/>
    </w:p>
    <w:p w14:paraId="08009888" w14:textId="606E628D" w:rsidR="00363AF6" w:rsidRDefault="00363AF6" w:rsidP="004D7110">
      <w:pPr>
        <w:widowControl w:val="0"/>
        <w:numPr>
          <w:ilvl w:val="0"/>
          <w:numId w:val="11"/>
        </w:numPr>
        <w:overflowPunct/>
        <w:autoSpaceDE/>
        <w:autoSpaceDN/>
        <w:adjustRightInd/>
        <w:spacing w:beforeLines="50" w:before="120" w:afterLines="50" w:after="120"/>
        <w:jc w:val="both"/>
        <w:textAlignment w:val="auto"/>
        <w:rPr>
          <w:rFonts w:eastAsia="Yu Mincho"/>
          <w:lang w:val="en-GB"/>
        </w:rPr>
      </w:pPr>
      <w:bookmarkStart w:id="17" w:name="_Ref131678698"/>
      <w:r>
        <w:rPr>
          <w:rFonts w:eastAsia="Yu Mincho"/>
          <w:lang w:val="en-GB"/>
        </w:rPr>
        <w:t>R1-2212950, “</w:t>
      </w:r>
      <w:r w:rsidR="00952316" w:rsidRPr="00952316">
        <w:rPr>
          <w:rFonts w:eastAsia="Yu Mincho"/>
          <w:lang w:val="en-GB"/>
        </w:rPr>
        <w:t>Summary of offline discussion on bandwidth requirements on SL positioning</w:t>
      </w:r>
      <w:r w:rsidR="00952316">
        <w:rPr>
          <w:rFonts w:eastAsia="Yu Mincho"/>
          <w:lang w:val="en-GB"/>
        </w:rPr>
        <w:t>, RAN1#11</w:t>
      </w:r>
      <w:r w:rsidR="00413321">
        <w:rPr>
          <w:rFonts w:eastAsia="Yu Mincho"/>
          <w:lang w:val="en-GB"/>
        </w:rPr>
        <w:t>1</w:t>
      </w:r>
      <w:r w:rsidR="00952316">
        <w:rPr>
          <w:rFonts w:eastAsia="Yu Mincho"/>
          <w:lang w:val="en-GB"/>
        </w:rPr>
        <w:t xml:space="preserve">, </w:t>
      </w:r>
      <w:r w:rsidR="00952316" w:rsidRPr="00952316">
        <w:rPr>
          <w:rFonts w:eastAsia="Yu Mincho"/>
          <w:lang w:val="en-GB"/>
        </w:rPr>
        <w:t>Moderator (Intel Corporation)</w:t>
      </w:r>
      <w:bookmarkEnd w:id="17"/>
    </w:p>
    <w:p w14:paraId="6912D60F" w14:textId="43D24FBE" w:rsidR="001B41F3" w:rsidRPr="004D7110" w:rsidRDefault="001B41F3" w:rsidP="004D7110">
      <w:pPr>
        <w:widowControl w:val="0"/>
        <w:numPr>
          <w:ilvl w:val="0"/>
          <w:numId w:val="11"/>
        </w:numPr>
        <w:overflowPunct/>
        <w:autoSpaceDE/>
        <w:autoSpaceDN/>
        <w:adjustRightInd/>
        <w:spacing w:beforeLines="50" w:before="120" w:afterLines="50" w:after="120"/>
        <w:jc w:val="both"/>
        <w:textAlignment w:val="auto"/>
        <w:rPr>
          <w:rFonts w:eastAsia="Yu Mincho"/>
          <w:lang w:val="en-GB"/>
        </w:rPr>
      </w:pPr>
      <w:bookmarkStart w:id="18" w:name="_Ref131692661"/>
      <w:r w:rsidRPr="001B41F3">
        <w:rPr>
          <w:rFonts w:eastAsia="Yu Mincho"/>
          <w:lang w:val="en-GB"/>
        </w:rPr>
        <w:t xml:space="preserve">TR 37.985, “Overall description of Radio Access Network (RAN) aspects for Vehicle-to-everything (V2X) based on </w:t>
      </w:r>
      <w:r w:rsidRPr="001B41F3">
        <w:rPr>
          <w:rFonts w:eastAsia="Yu Mincho"/>
          <w:lang w:val="en-GB"/>
        </w:rPr>
        <w:lastRenderedPageBreak/>
        <w:t>LTE and NR”</w:t>
      </w:r>
      <w:r>
        <w:rPr>
          <w:rFonts w:eastAsia="Yu Mincho"/>
          <w:lang w:val="en-GB"/>
        </w:rPr>
        <w:t xml:space="preserve">, </w:t>
      </w:r>
      <w:r w:rsidRPr="001B41F3">
        <w:rPr>
          <w:rFonts w:eastAsia="Yu Mincho"/>
          <w:lang w:val="en-GB"/>
        </w:rPr>
        <w:t>V17.1.1</w:t>
      </w:r>
      <w:r>
        <w:rPr>
          <w:rFonts w:eastAsia="Yu Mincho"/>
          <w:lang w:val="en-GB"/>
        </w:rPr>
        <w:t xml:space="preserve">, </w:t>
      </w:r>
      <w:r w:rsidR="00CB019B">
        <w:rPr>
          <w:rFonts w:eastAsia="Yu Mincho"/>
          <w:lang w:val="en-GB"/>
        </w:rPr>
        <w:t>2022-03</w:t>
      </w:r>
      <w:bookmarkEnd w:id="18"/>
    </w:p>
    <w:sectPr w:rsidR="001B41F3" w:rsidRPr="004D711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683C6" w14:textId="77777777" w:rsidR="00F56DF7" w:rsidRDefault="00F56DF7">
      <w:pPr>
        <w:spacing w:after="0"/>
      </w:pPr>
      <w:r>
        <w:separator/>
      </w:r>
    </w:p>
  </w:endnote>
  <w:endnote w:type="continuationSeparator" w:id="0">
    <w:p w14:paraId="44918550" w14:textId="77777777" w:rsidR="00F56DF7" w:rsidRDefault="00F56DF7">
      <w:pPr>
        <w:spacing w:after="0"/>
      </w:pPr>
      <w:r>
        <w:continuationSeparator/>
      </w:r>
    </w:p>
  </w:endnote>
  <w:endnote w:type="continuationNotice" w:id="1">
    <w:p w14:paraId="2090C37E" w14:textId="77777777" w:rsidR="00F56DF7" w:rsidRDefault="00F56D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quot;Times&quot;,serif">
    <w:altName w:val="Cambria"/>
    <w:panose1 w:val="020B0604020202020204"/>
    <w:charset w:val="00"/>
    <w:family w:val="roman"/>
    <w:pitch w:val="default"/>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Mincho">
    <w:panose1 w:val="02020600040205080304"/>
    <w:charset w:val="80"/>
    <w:family w:val="roman"/>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32E88" w14:textId="77777777" w:rsidR="00F56DF7" w:rsidRDefault="00F56DF7">
      <w:pPr>
        <w:spacing w:after="0"/>
      </w:pPr>
      <w:r>
        <w:separator/>
      </w:r>
    </w:p>
  </w:footnote>
  <w:footnote w:type="continuationSeparator" w:id="0">
    <w:p w14:paraId="3F48228E" w14:textId="77777777" w:rsidR="00F56DF7" w:rsidRDefault="00F56DF7">
      <w:pPr>
        <w:spacing w:after="0"/>
      </w:pPr>
      <w:r>
        <w:continuationSeparator/>
      </w:r>
    </w:p>
  </w:footnote>
  <w:footnote w:type="continuationNotice" w:id="1">
    <w:p w14:paraId="53E13064" w14:textId="77777777" w:rsidR="00F56DF7" w:rsidRDefault="00F56DF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94A4B"/>
    <w:multiLevelType w:val="hybridMultilevel"/>
    <w:tmpl w:val="E0AA8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B81E3E"/>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1C2E40"/>
    <w:multiLevelType w:val="hybridMultilevel"/>
    <w:tmpl w:val="EF1CAA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312C0F"/>
    <w:multiLevelType w:val="hybridMultilevel"/>
    <w:tmpl w:val="FCE8F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F63225"/>
    <w:multiLevelType w:val="hybridMultilevel"/>
    <w:tmpl w:val="D7F20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9A30A4"/>
    <w:multiLevelType w:val="hybridMultilevel"/>
    <w:tmpl w:val="AF40D530"/>
    <w:lvl w:ilvl="0" w:tplc="1F86A294">
      <w:start w:val="1"/>
      <w:numFmt w:val="bullet"/>
      <w:lvlText w:val=""/>
      <w:lvlJc w:val="left"/>
      <w:pPr>
        <w:ind w:left="720" w:hanging="360"/>
      </w:pPr>
      <w:rPr>
        <w:rFonts w:ascii="Symbol" w:hAnsi="Symbol" w:hint="default"/>
      </w:rPr>
    </w:lvl>
    <w:lvl w:ilvl="1" w:tplc="83EA2FA0">
      <w:start w:val="1"/>
      <w:numFmt w:val="bullet"/>
      <w:lvlText w:val=""/>
      <w:lvlJc w:val="left"/>
      <w:pPr>
        <w:ind w:left="1440" w:hanging="360"/>
      </w:pPr>
      <w:rPr>
        <w:rFonts w:ascii="Symbol" w:hAnsi="Symbol" w:hint="default"/>
      </w:rPr>
    </w:lvl>
    <w:lvl w:ilvl="2" w:tplc="56CC2D86">
      <w:start w:val="1"/>
      <w:numFmt w:val="bullet"/>
      <w:lvlText w:val=""/>
      <w:lvlJc w:val="left"/>
      <w:pPr>
        <w:ind w:left="2160" w:hanging="360"/>
      </w:pPr>
      <w:rPr>
        <w:rFonts w:ascii="Wingdings" w:hAnsi="Wingdings" w:hint="default"/>
      </w:rPr>
    </w:lvl>
    <w:lvl w:ilvl="3" w:tplc="D2966BDC">
      <w:start w:val="1"/>
      <w:numFmt w:val="bullet"/>
      <w:lvlText w:val=""/>
      <w:lvlJc w:val="left"/>
      <w:pPr>
        <w:ind w:left="2880" w:hanging="360"/>
      </w:pPr>
      <w:rPr>
        <w:rFonts w:ascii="Symbol" w:hAnsi="Symbol" w:hint="default"/>
      </w:rPr>
    </w:lvl>
    <w:lvl w:ilvl="4" w:tplc="504CCFA2">
      <w:start w:val="1"/>
      <w:numFmt w:val="bullet"/>
      <w:lvlText w:val="o"/>
      <w:lvlJc w:val="left"/>
      <w:pPr>
        <w:ind w:left="3600" w:hanging="360"/>
      </w:pPr>
      <w:rPr>
        <w:rFonts w:ascii="Courier New" w:hAnsi="Courier New" w:hint="default"/>
      </w:rPr>
    </w:lvl>
    <w:lvl w:ilvl="5" w:tplc="0D189432">
      <w:start w:val="1"/>
      <w:numFmt w:val="bullet"/>
      <w:lvlText w:val=""/>
      <w:lvlJc w:val="left"/>
      <w:pPr>
        <w:ind w:left="4320" w:hanging="360"/>
      </w:pPr>
      <w:rPr>
        <w:rFonts w:ascii="Wingdings" w:hAnsi="Wingdings" w:hint="default"/>
      </w:rPr>
    </w:lvl>
    <w:lvl w:ilvl="6" w:tplc="B3323C92">
      <w:start w:val="1"/>
      <w:numFmt w:val="bullet"/>
      <w:lvlText w:val=""/>
      <w:lvlJc w:val="left"/>
      <w:pPr>
        <w:ind w:left="5040" w:hanging="360"/>
      </w:pPr>
      <w:rPr>
        <w:rFonts w:ascii="Symbol" w:hAnsi="Symbol" w:hint="default"/>
      </w:rPr>
    </w:lvl>
    <w:lvl w:ilvl="7" w:tplc="317E33A4">
      <w:start w:val="1"/>
      <w:numFmt w:val="bullet"/>
      <w:lvlText w:val="o"/>
      <w:lvlJc w:val="left"/>
      <w:pPr>
        <w:ind w:left="5760" w:hanging="360"/>
      </w:pPr>
      <w:rPr>
        <w:rFonts w:ascii="Courier New" w:hAnsi="Courier New" w:hint="default"/>
      </w:rPr>
    </w:lvl>
    <w:lvl w:ilvl="8" w:tplc="A3D48900">
      <w:start w:val="1"/>
      <w:numFmt w:val="bullet"/>
      <w:lvlText w:val=""/>
      <w:lvlJc w:val="left"/>
      <w:pPr>
        <w:ind w:left="6480" w:hanging="360"/>
      </w:pPr>
      <w:rPr>
        <w:rFonts w:ascii="Wingdings" w:hAnsi="Wingdings" w:hint="default"/>
      </w:rPr>
    </w:lvl>
  </w:abstractNum>
  <w:abstractNum w:abstractNumId="8" w15:restartNumberingAfterBreak="0">
    <w:nsid w:val="19A7552B"/>
    <w:multiLevelType w:val="hybridMultilevel"/>
    <w:tmpl w:val="23109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333CC6"/>
    <w:multiLevelType w:val="multilevel"/>
    <w:tmpl w:val="FF5AD31A"/>
    <w:styleLink w:val="CurrentList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A7A6DF1"/>
    <w:multiLevelType w:val="hybridMultilevel"/>
    <w:tmpl w:val="29C00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7313790"/>
    <w:multiLevelType w:val="hybridMultilevel"/>
    <w:tmpl w:val="80C80E50"/>
    <w:lvl w:ilvl="0" w:tplc="8880391A">
      <w:start w:val="1"/>
      <w:numFmt w:val="bullet"/>
      <w:lvlText w:val="l"/>
      <w:lvlJc w:val="left"/>
      <w:pPr>
        <w:tabs>
          <w:tab w:val="num" w:pos="720"/>
        </w:tabs>
        <w:ind w:left="720" w:hanging="360"/>
      </w:pPr>
      <w:rPr>
        <w:rFonts w:ascii="Wingdings" w:hAnsi="Wingdings" w:hint="default"/>
      </w:rPr>
    </w:lvl>
    <w:lvl w:ilvl="1" w:tplc="F90CFA28" w:tentative="1">
      <w:start w:val="1"/>
      <w:numFmt w:val="bullet"/>
      <w:lvlText w:val="l"/>
      <w:lvlJc w:val="left"/>
      <w:pPr>
        <w:tabs>
          <w:tab w:val="num" w:pos="1440"/>
        </w:tabs>
        <w:ind w:left="1440" w:hanging="360"/>
      </w:pPr>
      <w:rPr>
        <w:rFonts w:ascii="Wingdings" w:hAnsi="Wingdings" w:hint="default"/>
      </w:rPr>
    </w:lvl>
    <w:lvl w:ilvl="2" w:tplc="958ECC7C" w:tentative="1">
      <w:start w:val="1"/>
      <w:numFmt w:val="bullet"/>
      <w:lvlText w:val="l"/>
      <w:lvlJc w:val="left"/>
      <w:pPr>
        <w:tabs>
          <w:tab w:val="num" w:pos="2160"/>
        </w:tabs>
        <w:ind w:left="2160" w:hanging="360"/>
      </w:pPr>
      <w:rPr>
        <w:rFonts w:ascii="Wingdings" w:hAnsi="Wingdings" w:hint="default"/>
      </w:rPr>
    </w:lvl>
    <w:lvl w:ilvl="3" w:tplc="6B726BE4" w:tentative="1">
      <w:start w:val="1"/>
      <w:numFmt w:val="bullet"/>
      <w:lvlText w:val="l"/>
      <w:lvlJc w:val="left"/>
      <w:pPr>
        <w:tabs>
          <w:tab w:val="num" w:pos="2880"/>
        </w:tabs>
        <w:ind w:left="2880" w:hanging="360"/>
      </w:pPr>
      <w:rPr>
        <w:rFonts w:ascii="Wingdings" w:hAnsi="Wingdings" w:hint="default"/>
      </w:rPr>
    </w:lvl>
    <w:lvl w:ilvl="4" w:tplc="7A6CFDC4" w:tentative="1">
      <w:start w:val="1"/>
      <w:numFmt w:val="bullet"/>
      <w:lvlText w:val="l"/>
      <w:lvlJc w:val="left"/>
      <w:pPr>
        <w:tabs>
          <w:tab w:val="num" w:pos="3600"/>
        </w:tabs>
        <w:ind w:left="3600" w:hanging="360"/>
      </w:pPr>
      <w:rPr>
        <w:rFonts w:ascii="Wingdings" w:hAnsi="Wingdings" w:hint="default"/>
      </w:rPr>
    </w:lvl>
    <w:lvl w:ilvl="5" w:tplc="0E427ED8" w:tentative="1">
      <w:start w:val="1"/>
      <w:numFmt w:val="bullet"/>
      <w:lvlText w:val="l"/>
      <w:lvlJc w:val="left"/>
      <w:pPr>
        <w:tabs>
          <w:tab w:val="num" w:pos="4320"/>
        </w:tabs>
        <w:ind w:left="4320" w:hanging="360"/>
      </w:pPr>
      <w:rPr>
        <w:rFonts w:ascii="Wingdings" w:hAnsi="Wingdings" w:hint="default"/>
      </w:rPr>
    </w:lvl>
    <w:lvl w:ilvl="6" w:tplc="962A3BC4" w:tentative="1">
      <w:start w:val="1"/>
      <w:numFmt w:val="bullet"/>
      <w:lvlText w:val="l"/>
      <w:lvlJc w:val="left"/>
      <w:pPr>
        <w:tabs>
          <w:tab w:val="num" w:pos="5040"/>
        </w:tabs>
        <w:ind w:left="5040" w:hanging="360"/>
      </w:pPr>
      <w:rPr>
        <w:rFonts w:ascii="Wingdings" w:hAnsi="Wingdings" w:hint="default"/>
      </w:rPr>
    </w:lvl>
    <w:lvl w:ilvl="7" w:tplc="4FFE5A60" w:tentative="1">
      <w:start w:val="1"/>
      <w:numFmt w:val="bullet"/>
      <w:lvlText w:val="l"/>
      <w:lvlJc w:val="left"/>
      <w:pPr>
        <w:tabs>
          <w:tab w:val="num" w:pos="5760"/>
        </w:tabs>
        <w:ind w:left="5760" w:hanging="360"/>
      </w:pPr>
      <w:rPr>
        <w:rFonts w:ascii="Wingdings" w:hAnsi="Wingdings" w:hint="default"/>
      </w:rPr>
    </w:lvl>
    <w:lvl w:ilvl="8" w:tplc="66D67E5E" w:tentative="1">
      <w:start w:val="1"/>
      <w:numFmt w:val="bullet"/>
      <w:lvlText w:val="l"/>
      <w:lvlJc w:val="left"/>
      <w:pPr>
        <w:tabs>
          <w:tab w:val="num" w:pos="6480"/>
        </w:tabs>
        <w:ind w:left="6480" w:hanging="360"/>
      </w:pPr>
      <w:rPr>
        <w:rFonts w:ascii="Wingdings" w:hAnsi="Wingdings" w:hint="default"/>
      </w:rPr>
    </w:lvl>
  </w:abstractNum>
  <w:abstractNum w:abstractNumId="14" w15:restartNumberingAfterBreak="0">
    <w:nsid w:val="2D0B4151"/>
    <w:multiLevelType w:val="multilevel"/>
    <w:tmpl w:val="C158097A"/>
    <w:styleLink w:val="CurrentList1"/>
    <w:lvl w:ilvl="0">
      <w:start w:val="1"/>
      <w:numFmt w:val="decimal"/>
      <w:lvlText w:val="%1"/>
      <w:lvlJc w:val="left"/>
      <w:pPr>
        <w:ind w:left="1500" w:hanging="1140"/>
      </w:pPr>
      <w:rPr>
        <w:rFonts w:hint="default"/>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0ED39A8"/>
    <w:multiLevelType w:val="hybridMultilevel"/>
    <w:tmpl w:val="51E40630"/>
    <w:lvl w:ilvl="0" w:tplc="C714052C">
      <w:start w:val="1"/>
      <w:numFmt w:val="bullet"/>
      <w:lvlText w:val="l"/>
      <w:lvlJc w:val="left"/>
      <w:pPr>
        <w:tabs>
          <w:tab w:val="num" w:pos="720"/>
        </w:tabs>
        <w:ind w:left="720" w:hanging="360"/>
      </w:pPr>
      <w:rPr>
        <w:rFonts w:ascii="Wingdings" w:hAnsi="Wingdings" w:hint="default"/>
      </w:rPr>
    </w:lvl>
    <w:lvl w:ilvl="1" w:tplc="B918410E" w:tentative="1">
      <w:start w:val="1"/>
      <w:numFmt w:val="bullet"/>
      <w:lvlText w:val="l"/>
      <w:lvlJc w:val="left"/>
      <w:pPr>
        <w:tabs>
          <w:tab w:val="num" w:pos="1440"/>
        </w:tabs>
        <w:ind w:left="1440" w:hanging="360"/>
      </w:pPr>
      <w:rPr>
        <w:rFonts w:ascii="Wingdings" w:hAnsi="Wingdings" w:hint="default"/>
      </w:rPr>
    </w:lvl>
    <w:lvl w:ilvl="2" w:tplc="3A96DC80" w:tentative="1">
      <w:start w:val="1"/>
      <w:numFmt w:val="bullet"/>
      <w:lvlText w:val="l"/>
      <w:lvlJc w:val="left"/>
      <w:pPr>
        <w:tabs>
          <w:tab w:val="num" w:pos="2160"/>
        </w:tabs>
        <w:ind w:left="2160" w:hanging="360"/>
      </w:pPr>
      <w:rPr>
        <w:rFonts w:ascii="Wingdings" w:hAnsi="Wingdings" w:hint="default"/>
      </w:rPr>
    </w:lvl>
    <w:lvl w:ilvl="3" w:tplc="D07CA4D6" w:tentative="1">
      <w:start w:val="1"/>
      <w:numFmt w:val="bullet"/>
      <w:lvlText w:val="l"/>
      <w:lvlJc w:val="left"/>
      <w:pPr>
        <w:tabs>
          <w:tab w:val="num" w:pos="2880"/>
        </w:tabs>
        <w:ind w:left="2880" w:hanging="360"/>
      </w:pPr>
      <w:rPr>
        <w:rFonts w:ascii="Wingdings" w:hAnsi="Wingdings" w:hint="default"/>
      </w:rPr>
    </w:lvl>
    <w:lvl w:ilvl="4" w:tplc="1FFA28DE" w:tentative="1">
      <w:start w:val="1"/>
      <w:numFmt w:val="bullet"/>
      <w:lvlText w:val="l"/>
      <w:lvlJc w:val="left"/>
      <w:pPr>
        <w:tabs>
          <w:tab w:val="num" w:pos="3600"/>
        </w:tabs>
        <w:ind w:left="3600" w:hanging="360"/>
      </w:pPr>
      <w:rPr>
        <w:rFonts w:ascii="Wingdings" w:hAnsi="Wingdings" w:hint="default"/>
      </w:rPr>
    </w:lvl>
    <w:lvl w:ilvl="5" w:tplc="40402FD6" w:tentative="1">
      <w:start w:val="1"/>
      <w:numFmt w:val="bullet"/>
      <w:lvlText w:val="l"/>
      <w:lvlJc w:val="left"/>
      <w:pPr>
        <w:tabs>
          <w:tab w:val="num" w:pos="4320"/>
        </w:tabs>
        <w:ind w:left="4320" w:hanging="360"/>
      </w:pPr>
      <w:rPr>
        <w:rFonts w:ascii="Wingdings" w:hAnsi="Wingdings" w:hint="default"/>
      </w:rPr>
    </w:lvl>
    <w:lvl w:ilvl="6" w:tplc="7B98FF60" w:tentative="1">
      <w:start w:val="1"/>
      <w:numFmt w:val="bullet"/>
      <w:lvlText w:val="l"/>
      <w:lvlJc w:val="left"/>
      <w:pPr>
        <w:tabs>
          <w:tab w:val="num" w:pos="5040"/>
        </w:tabs>
        <w:ind w:left="5040" w:hanging="360"/>
      </w:pPr>
      <w:rPr>
        <w:rFonts w:ascii="Wingdings" w:hAnsi="Wingdings" w:hint="default"/>
      </w:rPr>
    </w:lvl>
    <w:lvl w:ilvl="7" w:tplc="C2000004" w:tentative="1">
      <w:start w:val="1"/>
      <w:numFmt w:val="bullet"/>
      <w:lvlText w:val="l"/>
      <w:lvlJc w:val="left"/>
      <w:pPr>
        <w:tabs>
          <w:tab w:val="num" w:pos="5760"/>
        </w:tabs>
        <w:ind w:left="5760" w:hanging="360"/>
      </w:pPr>
      <w:rPr>
        <w:rFonts w:ascii="Wingdings" w:hAnsi="Wingdings" w:hint="default"/>
      </w:rPr>
    </w:lvl>
    <w:lvl w:ilvl="8" w:tplc="F5381314" w:tentative="1">
      <w:start w:val="1"/>
      <w:numFmt w:val="bullet"/>
      <w:lvlText w:val="l"/>
      <w:lvlJc w:val="left"/>
      <w:pPr>
        <w:tabs>
          <w:tab w:val="num" w:pos="6480"/>
        </w:tabs>
        <w:ind w:left="6480" w:hanging="360"/>
      </w:pPr>
      <w:rPr>
        <w:rFonts w:ascii="Wingdings" w:hAnsi="Wingdings" w:hint="default"/>
      </w:rPr>
    </w:lvl>
  </w:abstractNum>
  <w:abstractNum w:abstractNumId="16" w15:restartNumberingAfterBreak="0">
    <w:nsid w:val="37DE0820"/>
    <w:multiLevelType w:val="hybridMultilevel"/>
    <w:tmpl w:val="8EE45708"/>
    <w:lvl w:ilvl="0" w:tplc="E2708D30">
      <w:start w:val="1"/>
      <w:numFmt w:val="decimal"/>
      <w:lvlText w:val="%1)"/>
      <w:lvlJc w:val="left"/>
      <w:pPr>
        <w:ind w:left="624" w:hanging="227"/>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8D62210"/>
    <w:multiLevelType w:val="hybridMultilevel"/>
    <w:tmpl w:val="E7820E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94A7BAB"/>
    <w:multiLevelType w:val="hybridMultilevel"/>
    <w:tmpl w:val="4BF8C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4471F25"/>
    <w:multiLevelType w:val="hybridMultilevel"/>
    <w:tmpl w:val="D9AC43E2"/>
    <w:lvl w:ilvl="0" w:tplc="EDDA6D5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CF44BE"/>
    <w:multiLevelType w:val="multilevel"/>
    <w:tmpl w:val="C774426C"/>
    <w:lvl w:ilvl="0">
      <w:start w:val="1"/>
      <w:numFmt w:val="decimal"/>
      <w:lvlText w:val="%1."/>
      <w:lvlJc w:val="left"/>
      <w:pPr>
        <w:ind w:left="360" w:hanging="360"/>
      </w:pPr>
      <w:rPr>
        <w:rFonts w:ascii="Times New Roman" w:hAnsi="Times New Roman" w:cs="Times New Roman" w:hint="default"/>
        <w:b/>
        <w:sz w:val="28"/>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4B153193"/>
    <w:multiLevelType w:val="hybridMultilevel"/>
    <w:tmpl w:val="1594379E"/>
    <w:lvl w:ilvl="0" w:tplc="941EBC80">
      <w:start w:val="1"/>
      <w:numFmt w:val="decimal"/>
      <w:lvlText w:val="Figur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324C39"/>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38C3F69"/>
    <w:multiLevelType w:val="hybridMultilevel"/>
    <w:tmpl w:val="EDC09658"/>
    <w:lvl w:ilvl="0" w:tplc="FFFFFFFF">
      <w:start w:val="1"/>
      <w:numFmt w:val="bullet"/>
      <w:lvlText w:val="·"/>
      <w:lvlJc w:val="left"/>
      <w:pPr>
        <w:ind w:left="720" w:hanging="360"/>
      </w:pPr>
      <w:rPr>
        <w:rFonts w:ascii="Symbol" w:hAnsi="Symbol" w:hint="default"/>
      </w:rPr>
    </w:lvl>
    <w:lvl w:ilvl="1" w:tplc="7FB84712">
      <w:start w:val="1"/>
      <w:numFmt w:val="bullet"/>
      <w:lvlText w:val="o"/>
      <w:lvlJc w:val="left"/>
      <w:pPr>
        <w:ind w:left="1440" w:hanging="360"/>
      </w:pPr>
      <w:rPr>
        <w:rFonts w:ascii="Courier New" w:hAnsi="Courier New" w:hint="default"/>
      </w:rPr>
    </w:lvl>
    <w:lvl w:ilvl="2" w:tplc="EB1AF5BA">
      <w:start w:val="1"/>
      <w:numFmt w:val="bullet"/>
      <w:lvlText w:val=""/>
      <w:lvlJc w:val="left"/>
      <w:pPr>
        <w:ind w:left="2160" w:hanging="360"/>
      </w:pPr>
      <w:rPr>
        <w:rFonts w:ascii="Wingdings" w:hAnsi="Wingdings" w:hint="default"/>
      </w:rPr>
    </w:lvl>
    <w:lvl w:ilvl="3" w:tplc="A69679EA">
      <w:start w:val="1"/>
      <w:numFmt w:val="bullet"/>
      <w:lvlText w:val=""/>
      <w:lvlJc w:val="left"/>
      <w:pPr>
        <w:ind w:left="2880" w:hanging="360"/>
      </w:pPr>
      <w:rPr>
        <w:rFonts w:ascii="Symbol" w:hAnsi="Symbol" w:hint="default"/>
      </w:rPr>
    </w:lvl>
    <w:lvl w:ilvl="4" w:tplc="77E2BD10">
      <w:start w:val="1"/>
      <w:numFmt w:val="bullet"/>
      <w:lvlText w:val="o"/>
      <w:lvlJc w:val="left"/>
      <w:pPr>
        <w:ind w:left="3600" w:hanging="360"/>
      </w:pPr>
      <w:rPr>
        <w:rFonts w:ascii="Courier New" w:hAnsi="Courier New" w:hint="default"/>
      </w:rPr>
    </w:lvl>
    <w:lvl w:ilvl="5" w:tplc="9F26154C">
      <w:start w:val="1"/>
      <w:numFmt w:val="bullet"/>
      <w:lvlText w:val=""/>
      <w:lvlJc w:val="left"/>
      <w:pPr>
        <w:ind w:left="4320" w:hanging="360"/>
      </w:pPr>
      <w:rPr>
        <w:rFonts w:ascii="Wingdings" w:hAnsi="Wingdings" w:hint="default"/>
      </w:rPr>
    </w:lvl>
    <w:lvl w:ilvl="6" w:tplc="5574BED2">
      <w:start w:val="1"/>
      <w:numFmt w:val="bullet"/>
      <w:lvlText w:val=""/>
      <w:lvlJc w:val="left"/>
      <w:pPr>
        <w:ind w:left="5040" w:hanging="360"/>
      </w:pPr>
      <w:rPr>
        <w:rFonts w:ascii="Symbol" w:hAnsi="Symbol" w:hint="default"/>
      </w:rPr>
    </w:lvl>
    <w:lvl w:ilvl="7" w:tplc="08109858">
      <w:start w:val="1"/>
      <w:numFmt w:val="bullet"/>
      <w:lvlText w:val="o"/>
      <w:lvlJc w:val="left"/>
      <w:pPr>
        <w:ind w:left="5760" w:hanging="360"/>
      </w:pPr>
      <w:rPr>
        <w:rFonts w:ascii="Courier New" w:hAnsi="Courier New" w:hint="default"/>
      </w:rPr>
    </w:lvl>
    <w:lvl w:ilvl="8" w:tplc="CD827C40">
      <w:start w:val="1"/>
      <w:numFmt w:val="bullet"/>
      <w:lvlText w:val=""/>
      <w:lvlJc w:val="left"/>
      <w:pPr>
        <w:ind w:left="6480" w:hanging="360"/>
      </w:pPr>
      <w:rPr>
        <w:rFonts w:ascii="Wingdings" w:hAnsi="Wingdings" w:hint="default"/>
      </w:r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4C42877"/>
    <w:multiLevelType w:val="hybridMultilevel"/>
    <w:tmpl w:val="29004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8A7C8B"/>
    <w:multiLevelType w:val="multilevel"/>
    <w:tmpl w:val="425C2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9043C49"/>
    <w:multiLevelType w:val="hybridMultilevel"/>
    <w:tmpl w:val="6DCA6EBE"/>
    <w:lvl w:ilvl="0" w:tplc="FFFFFFFF">
      <w:start w:val="1"/>
      <w:numFmt w:val="decimal"/>
      <w:lvlText w:val="Proposal %1:"/>
      <w:lvlJc w:val="left"/>
      <w:pPr>
        <w:ind w:left="2345" w:hanging="360"/>
      </w:pPr>
      <w:rPr>
        <w:rFonts w:hint="default"/>
      </w:rPr>
    </w:lvl>
    <w:lvl w:ilvl="1" w:tplc="FFFFFFFF" w:tentative="1">
      <w:start w:val="1"/>
      <w:numFmt w:val="lowerLetter"/>
      <w:lvlText w:val="%2."/>
      <w:lvlJc w:val="left"/>
      <w:pPr>
        <w:ind w:left="3065" w:hanging="360"/>
      </w:pPr>
    </w:lvl>
    <w:lvl w:ilvl="2" w:tplc="FFFFFFFF" w:tentative="1">
      <w:start w:val="1"/>
      <w:numFmt w:val="lowerRoman"/>
      <w:lvlText w:val="%3."/>
      <w:lvlJc w:val="right"/>
      <w:pPr>
        <w:ind w:left="3785" w:hanging="180"/>
      </w:pPr>
    </w:lvl>
    <w:lvl w:ilvl="3" w:tplc="FFFFFFFF" w:tentative="1">
      <w:start w:val="1"/>
      <w:numFmt w:val="decimal"/>
      <w:lvlText w:val="%4."/>
      <w:lvlJc w:val="left"/>
      <w:pPr>
        <w:ind w:left="4505" w:hanging="360"/>
      </w:pPr>
    </w:lvl>
    <w:lvl w:ilvl="4" w:tplc="FFFFFFFF" w:tentative="1">
      <w:start w:val="1"/>
      <w:numFmt w:val="lowerLetter"/>
      <w:lvlText w:val="%5."/>
      <w:lvlJc w:val="left"/>
      <w:pPr>
        <w:ind w:left="5225" w:hanging="360"/>
      </w:pPr>
    </w:lvl>
    <w:lvl w:ilvl="5" w:tplc="FFFFFFFF" w:tentative="1">
      <w:start w:val="1"/>
      <w:numFmt w:val="lowerRoman"/>
      <w:lvlText w:val="%6."/>
      <w:lvlJc w:val="right"/>
      <w:pPr>
        <w:ind w:left="5945" w:hanging="180"/>
      </w:pPr>
    </w:lvl>
    <w:lvl w:ilvl="6" w:tplc="FFFFFFFF" w:tentative="1">
      <w:start w:val="1"/>
      <w:numFmt w:val="decimal"/>
      <w:lvlText w:val="%7."/>
      <w:lvlJc w:val="left"/>
      <w:pPr>
        <w:ind w:left="6665" w:hanging="360"/>
      </w:pPr>
    </w:lvl>
    <w:lvl w:ilvl="7" w:tplc="FFFFFFFF" w:tentative="1">
      <w:start w:val="1"/>
      <w:numFmt w:val="lowerLetter"/>
      <w:lvlText w:val="%8."/>
      <w:lvlJc w:val="left"/>
      <w:pPr>
        <w:ind w:left="7385" w:hanging="360"/>
      </w:pPr>
    </w:lvl>
    <w:lvl w:ilvl="8" w:tplc="FFFFFFFF" w:tentative="1">
      <w:start w:val="1"/>
      <w:numFmt w:val="lowerRoman"/>
      <w:lvlText w:val="%9."/>
      <w:lvlJc w:val="right"/>
      <w:pPr>
        <w:ind w:left="8105" w:hanging="180"/>
      </w:pPr>
    </w:lvl>
  </w:abstractNum>
  <w:abstractNum w:abstractNumId="31" w15:restartNumberingAfterBreak="0">
    <w:nsid w:val="5D5D741D"/>
    <w:multiLevelType w:val="hybridMultilevel"/>
    <w:tmpl w:val="6DCA6EBE"/>
    <w:lvl w:ilvl="0" w:tplc="E7647372">
      <w:start w:val="1"/>
      <w:numFmt w:val="decimal"/>
      <w:lvlText w:val="Proposal %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32" w15:restartNumberingAfterBreak="0">
    <w:nsid w:val="60F67F77"/>
    <w:multiLevelType w:val="hybridMultilevel"/>
    <w:tmpl w:val="B4187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80C8705"/>
    <w:multiLevelType w:val="hybridMultilevel"/>
    <w:tmpl w:val="3C74842A"/>
    <w:lvl w:ilvl="0" w:tplc="C93ED6DC">
      <w:start w:val="1"/>
      <w:numFmt w:val="bullet"/>
      <w:lvlText w:val="·"/>
      <w:lvlJc w:val="left"/>
      <w:pPr>
        <w:ind w:left="720" w:hanging="360"/>
      </w:pPr>
      <w:rPr>
        <w:rFonts w:ascii="&quot;Times&quot;,serif" w:hAnsi="&quot;Times&quot;,serif" w:hint="default"/>
      </w:rPr>
    </w:lvl>
    <w:lvl w:ilvl="1" w:tplc="4424ADA2">
      <w:start w:val="1"/>
      <w:numFmt w:val="bullet"/>
      <w:lvlText w:val="o"/>
      <w:lvlJc w:val="left"/>
      <w:pPr>
        <w:ind w:left="1440" w:hanging="360"/>
      </w:pPr>
      <w:rPr>
        <w:rFonts w:ascii="Courier New" w:hAnsi="Courier New" w:hint="default"/>
      </w:rPr>
    </w:lvl>
    <w:lvl w:ilvl="2" w:tplc="AB4AD820">
      <w:start w:val="1"/>
      <w:numFmt w:val="bullet"/>
      <w:lvlText w:val=""/>
      <w:lvlJc w:val="left"/>
      <w:pPr>
        <w:ind w:left="2160" w:hanging="360"/>
      </w:pPr>
      <w:rPr>
        <w:rFonts w:ascii="Wingdings" w:hAnsi="Wingdings" w:hint="default"/>
      </w:rPr>
    </w:lvl>
    <w:lvl w:ilvl="3" w:tplc="009EEB42">
      <w:start w:val="1"/>
      <w:numFmt w:val="bullet"/>
      <w:lvlText w:val=""/>
      <w:lvlJc w:val="left"/>
      <w:pPr>
        <w:ind w:left="2880" w:hanging="360"/>
      </w:pPr>
      <w:rPr>
        <w:rFonts w:ascii="Symbol" w:hAnsi="Symbol" w:hint="default"/>
      </w:rPr>
    </w:lvl>
    <w:lvl w:ilvl="4" w:tplc="017E7EE8">
      <w:start w:val="1"/>
      <w:numFmt w:val="bullet"/>
      <w:lvlText w:val="o"/>
      <w:lvlJc w:val="left"/>
      <w:pPr>
        <w:ind w:left="3600" w:hanging="360"/>
      </w:pPr>
      <w:rPr>
        <w:rFonts w:ascii="Courier New" w:hAnsi="Courier New" w:hint="default"/>
      </w:rPr>
    </w:lvl>
    <w:lvl w:ilvl="5" w:tplc="0A585666">
      <w:start w:val="1"/>
      <w:numFmt w:val="bullet"/>
      <w:lvlText w:val=""/>
      <w:lvlJc w:val="left"/>
      <w:pPr>
        <w:ind w:left="4320" w:hanging="360"/>
      </w:pPr>
      <w:rPr>
        <w:rFonts w:ascii="Wingdings" w:hAnsi="Wingdings" w:hint="default"/>
      </w:rPr>
    </w:lvl>
    <w:lvl w:ilvl="6" w:tplc="F872C928">
      <w:start w:val="1"/>
      <w:numFmt w:val="bullet"/>
      <w:lvlText w:val=""/>
      <w:lvlJc w:val="left"/>
      <w:pPr>
        <w:ind w:left="5040" w:hanging="360"/>
      </w:pPr>
      <w:rPr>
        <w:rFonts w:ascii="Symbol" w:hAnsi="Symbol" w:hint="default"/>
      </w:rPr>
    </w:lvl>
    <w:lvl w:ilvl="7" w:tplc="BFB87A6C">
      <w:start w:val="1"/>
      <w:numFmt w:val="bullet"/>
      <w:lvlText w:val="o"/>
      <w:lvlJc w:val="left"/>
      <w:pPr>
        <w:ind w:left="5760" w:hanging="360"/>
      </w:pPr>
      <w:rPr>
        <w:rFonts w:ascii="Courier New" w:hAnsi="Courier New" w:hint="default"/>
      </w:rPr>
    </w:lvl>
    <w:lvl w:ilvl="8" w:tplc="0AF22DF8">
      <w:start w:val="1"/>
      <w:numFmt w:val="bullet"/>
      <w:lvlText w:val=""/>
      <w:lvlJc w:val="left"/>
      <w:pPr>
        <w:ind w:left="6480" w:hanging="360"/>
      </w:pPr>
      <w:rPr>
        <w:rFonts w:ascii="Wingdings" w:hAnsi="Wingdings" w:hint="default"/>
      </w:rPr>
    </w:lvl>
  </w:abstractNum>
  <w:abstractNum w:abstractNumId="35" w15:restartNumberingAfterBreak="0">
    <w:nsid w:val="68F97832"/>
    <w:multiLevelType w:val="hybridMultilevel"/>
    <w:tmpl w:val="E104D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940E62"/>
    <w:multiLevelType w:val="multilevel"/>
    <w:tmpl w:val="69940E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C8213B3"/>
    <w:multiLevelType w:val="hybridMultilevel"/>
    <w:tmpl w:val="1594379E"/>
    <w:lvl w:ilvl="0" w:tplc="FFFFFFFF">
      <w:start w:val="1"/>
      <w:numFmt w:val="decimal"/>
      <w:lvlText w:val="Figure %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CC46A6A"/>
    <w:multiLevelType w:val="hybridMultilevel"/>
    <w:tmpl w:val="767E6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8A760B"/>
    <w:multiLevelType w:val="multilevel"/>
    <w:tmpl w:val="18E672B4"/>
    <w:styleLink w:val="CurrentList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3D870F7"/>
    <w:multiLevelType w:val="hybridMultilevel"/>
    <w:tmpl w:val="1CB00B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DengXian"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43" w15:restartNumberingAfterBreak="0">
    <w:nsid w:val="7CD678D5"/>
    <w:multiLevelType w:val="hybridMultilevel"/>
    <w:tmpl w:val="A3AC8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F260BE"/>
    <w:multiLevelType w:val="hybridMultilevel"/>
    <w:tmpl w:val="690ECE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EF83C6E"/>
    <w:multiLevelType w:val="hybridMultilevel"/>
    <w:tmpl w:val="F62A3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7166366">
    <w:abstractNumId w:val="33"/>
  </w:num>
  <w:num w:numId="2" w16cid:durableId="870993193">
    <w:abstractNumId w:val="27"/>
  </w:num>
  <w:num w:numId="3" w16cid:durableId="760761115">
    <w:abstractNumId w:val="20"/>
  </w:num>
  <w:num w:numId="4" w16cid:durableId="1918980343">
    <w:abstractNumId w:val="11"/>
  </w:num>
  <w:num w:numId="5" w16cid:durableId="1035732359">
    <w:abstractNumId w:val="21"/>
  </w:num>
  <w:num w:numId="6" w16cid:durableId="2023775363">
    <w:abstractNumId w:val="28"/>
  </w:num>
  <w:num w:numId="7" w16cid:durableId="1131946463">
    <w:abstractNumId w:val="18"/>
  </w:num>
  <w:num w:numId="8" w16cid:durableId="613099835">
    <w:abstractNumId w:val="1"/>
  </w:num>
  <w:num w:numId="9" w16cid:durableId="1335961568">
    <w:abstractNumId w:val="23"/>
  </w:num>
  <w:num w:numId="10" w16cid:durableId="1443262062">
    <w:abstractNumId w:val="14"/>
  </w:num>
  <w:num w:numId="11" w16cid:durableId="1575580971">
    <w:abstractNumId w:val="12"/>
  </w:num>
  <w:num w:numId="12" w16cid:durableId="165556118">
    <w:abstractNumId w:val="38"/>
  </w:num>
  <w:num w:numId="13" w16cid:durableId="784614016">
    <w:abstractNumId w:val="31"/>
  </w:num>
  <w:num w:numId="14" w16cid:durableId="1782846023">
    <w:abstractNumId w:val="3"/>
  </w:num>
  <w:num w:numId="15" w16cid:durableId="62686128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86387693">
    <w:abstractNumId w:val="38"/>
  </w:num>
  <w:num w:numId="17" w16cid:durableId="1638804154">
    <w:abstractNumId w:val="0"/>
  </w:num>
  <w:num w:numId="18" w16cid:durableId="377171583">
    <w:abstractNumId w:val="8"/>
  </w:num>
  <w:num w:numId="19" w16cid:durableId="1861774449">
    <w:abstractNumId w:val="24"/>
  </w:num>
  <w:num w:numId="20" w16cid:durableId="1935817584">
    <w:abstractNumId w:val="39"/>
  </w:num>
  <w:num w:numId="21" w16cid:durableId="1094982447">
    <w:abstractNumId w:val="37"/>
  </w:num>
  <w:num w:numId="22" w16cid:durableId="1374841120">
    <w:abstractNumId w:val="5"/>
  </w:num>
  <w:num w:numId="23" w16cid:durableId="194344999">
    <w:abstractNumId w:val="38"/>
  </w:num>
  <w:num w:numId="24" w16cid:durableId="1372652687">
    <w:abstractNumId w:val="30"/>
  </w:num>
  <w:num w:numId="25" w16cid:durableId="2061398783">
    <w:abstractNumId w:val="2"/>
  </w:num>
  <w:num w:numId="26" w16cid:durableId="2038582585">
    <w:abstractNumId w:val="22"/>
  </w:num>
  <w:num w:numId="27" w16cid:durableId="705911850">
    <w:abstractNumId w:val="9"/>
  </w:num>
  <w:num w:numId="28" w16cid:durableId="1715230288">
    <w:abstractNumId w:val="16"/>
  </w:num>
  <w:num w:numId="29" w16cid:durableId="2105103947">
    <w:abstractNumId w:val="13"/>
  </w:num>
  <w:num w:numId="30" w16cid:durableId="165368799">
    <w:abstractNumId w:val="15"/>
  </w:num>
  <w:num w:numId="31" w16cid:durableId="248276728">
    <w:abstractNumId w:val="36"/>
  </w:num>
  <w:num w:numId="32" w16cid:durableId="1170290457">
    <w:abstractNumId w:val="43"/>
  </w:num>
  <w:num w:numId="33" w16cid:durableId="49774013">
    <w:abstractNumId w:val="45"/>
  </w:num>
  <w:num w:numId="34" w16cid:durableId="882639405">
    <w:abstractNumId w:val="10"/>
  </w:num>
  <w:num w:numId="35" w16cid:durableId="732234056">
    <w:abstractNumId w:val="32"/>
  </w:num>
  <w:num w:numId="36" w16cid:durableId="293676840">
    <w:abstractNumId w:val="35"/>
  </w:num>
  <w:num w:numId="37" w16cid:durableId="1478110414">
    <w:abstractNumId w:val="6"/>
  </w:num>
  <w:num w:numId="38" w16cid:durableId="649482367">
    <w:abstractNumId w:val="41"/>
  </w:num>
  <w:num w:numId="39" w16cid:durableId="1456368244">
    <w:abstractNumId w:val="4"/>
  </w:num>
  <w:num w:numId="40" w16cid:durableId="525406498">
    <w:abstractNumId w:val="19"/>
  </w:num>
  <w:num w:numId="41" w16cid:durableId="1744719660">
    <w:abstractNumId w:val="42"/>
  </w:num>
  <w:num w:numId="42" w16cid:durableId="1484808047">
    <w:abstractNumId w:val="44"/>
  </w:num>
  <w:num w:numId="43" w16cid:durableId="1379551684">
    <w:abstractNumId w:val="17"/>
  </w:num>
  <w:num w:numId="44" w16cid:durableId="1997999941">
    <w:abstractNumId w:val="29"/>
  </w:num>
  <w:num w:numId="45" w16cid:durableId="841317125">
    <w:abstractNumId w:val="25"/>
  </w:num>
  <w:num w:numId="46" w16cid:durableId="1493909068">
    <w:abstractNumId w:val="40"/>
  </w:num>
  <w:num w:numId="47" w16cid:durableId="587007195">
    <w:abstractNumId w:val="34"/>
  </w:num>
  <w:num w:numId="48" w16cid:durableId="10376104">
    <w:abstractNumId w:val="7"/>
  </w:num>
  <w:num w:numId="49" w16cid:durableId="313340847">
    <w:abstractNumId w:val="2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45C7"/>
    <w:rsid w:val="00004C99"/>
    <w:rsid w:val="00004F8D"/>
    <w:rsid w:val="000058EE"/>
    <w:rsid w:val="00007346"/>
    <w:rsid w:val="00010B5C"/>
    <w:rsid w:val="00010D56"/>
    <w:rsid w:val="0001183B"/>
    <w:rsid w:val="000144F3"/>
    <w:rsid w:val="000154A0"/>
    <w:rsid w:val="00015823"/>
    <w:rsid w:val="0001685E"/>
    <w:rsid w:val="00017ACF"/>
    <w:rsid w:val="00017F23"/>
    <w:rsid w:val="00020992"/>
    <w:rsid w:val="00020AC0"/>
    <w:rsid w:val="00020DA2"/>
    <w:rsid w:val="00021D00"/>
    <w:rsid w:val="00024086"/>
    <w:rsid w:val="00025B34"/>
    <w:rsid w:val="00027E2F"/>
    <w:rsid w:val="00031594"/>
    <w:rsid w:val="000323D5"/>
    <w:rsid w:val="00032AE9"/>
    <w:rsid w:val="000330F1"/>
    <w:rsid w:val="00033331"/>
    <w:rsid w:val="000341B1"/>
    <w:rsid w:val="00034354"/>
    <w:rsid w:val="0003695C"/>
    <w:rsid w:val="0004031D"/>
    <w:rsid w:val="00041436"/>
    <w:rsid w:val="00044679"/>
    <w:rsid w:val="0004642A"/>
    <w:rsid w:val="00046C74"/>
    <w:rsid w:val="00053273"/>
    <w:rsid w:val="00053532"/>
    <w:rsid w:val="0005399F"/>
    <w:rsid w:val="00056E87"/>
    <w:rsid w:val="000605EA"/>
    <w:rsid w:val="0006076A"/>
    <w:rsid w:val="00061777"/>
    <w:rsid w:val="00065727"/>
    <w:rsid w:val="000666CD"/>
    <w:rsid w:val="0006695E"/>
    <w:rsid w:val="0007002B"/>
    <w:rsid w:val="00070FEB"/>
    <w:rsid w:val="000735ED"/>
    <w:rsid w:val="00074611"/>
    <w:rsid w:val="000752E1"/>
    <w:rsid w:val="00075598"/>
    <w:rsid w:val="000768DC"/>
    <w:rsid w:val="00077F91"/>
    <w:rsid w:val="00080FA5"/>
    <w:rsid w:val="00081182"/>
    <w:rsid w:val="00082D4D"/>
    <w:rsid w:val="00085CE3"/>
    <w:rsid w:val="00086FCA"/>
    <w:rsid w:val="00090557"/>
    <w:rsid w:val="000921F6"/>
    <w:rsid w:val="0009390A"/>
    <w:rsid w:val="00094088"/>
    <w:rsid w:val="00095942"/>
    <w:rsid w:val="00096AD2"/>
    <w:rsid w:val="000A1044"/>
    <w:rsid w:val="000A1D02"/>
    <w:rsid w:val="000A3CB2"/>
    <w:rsid w:val="000A61DC"/>
    <w:rsid w:val="000B0232"/>
    <w:rsid w:val="000B3502"/>
    <w:rsid w:val="000B471A"/>
    <w:rsid w:val="000B7992"/>
    <w:rsid w:val="000C0327"/>
    <w:rsid w:val="000C6749"/>
    <w:rsid w:val="000D2DB0"/>
    <w:rsid w:val="000D5BCA"/>
    <w:rsid w:val="000D75CE"/>
    <w:rsid w:val="000E04C1"/>
    <w:rsid w:val="000E093A"/>
    <w:rsid w:val="000E0CC2"/>
    <w:rsid w:val="000E13C8"/>
    <w:rsid w:val="000E1483"/>
    <w:rsid w:val="000E1FE9"/>
    <w:rsid w:val="000E23DB"/>
    <w:rsid w:val="000E3862"/>
    <w:rsid w:val="000E4370"/>
    <w:rsid w:val="000E7EAF"/>
    <w:rsid w:val="000F0B5E"/>
    <w:rsid w:val="000F1DC4"/>
    <w:rsid w:val="000F1EE4"/>
    <w:rsid w:val="000F439D"/>
    <w:rsid w:val="000F505E"/>
    <w:rsid w:val="000F5AF4"/>
    <w:rsid w:val="000F5C41"/>
    <w:rsid w:val="000F5D99"/>
    <w:rsid w:val="000F6242"/>
    <w:rsid w:val="000F64E7"/>
    <w:rsid w:val="00101372"/>
    <w:rsid w:val="001016B8"/>
    <w:rsid w:val="00101808"/>
    <w:rsid w:val="00102844"/>
    <w:rsid w:val="001056F7"/>
    <w:rsid w:val="00105782"/>
    <w:rsid w:val="00106009"/>
    <w:rsid w:val="0011087F"/>
    <w:rsid w:val="00110AAE"/>
    <w:rsid w:val="001141EA"/>
    <w:rsid w:val="00115A5A"/>
    <w:rsid w:val="00115EC6"/>
    <w:rsid w:val="001204B8"/>
    <w:rsid w:val="0012487B"/>
    <w:rsid w:val="0012513C"/>
    <w:rsid w:val="00125F55"/>
    <w:rsid w:val="00127CC7"/>
    <w:rsid w:val="00130370"/>
    <w:rsid w:val="00130699"/>
    <w:rsid w:val="001306F5"/>
    <w:rsid w:val="0013190A"/>
    <w:rsid w:val="0013419B"/>
    <w:rsid w:val="00134EF7"/>
    <w:rsid w:val="001360B9"/>
    <w:rsid w:val="00137B3C"/>
    <w:rsid w:val="00137C9C"/>
    <w:rsid w:val="00137DAD"/>
    <w:rsid w:val="00141AAF"/>
    <w:rsid w:val="0014204D"/>
    <w:rsid w:val="00142574"/>
    <w:rsid w:val="00142F4A"/>
    <w:rsid w:val="00144632"/>
    <w:rsid w:val="00145709"/>
    <w:rsid w:val="00146446"/>
    <w:rsid w:val="00146996"/>
    <w:rsid w:val="0015014F"/>
    <w:rsid w:val="00150178"/>
    <w:rsid w:val="00151095"/>
    <w:rsid w:val="0015213B"/>
    <w:rsid w:val="0015577E"/>
    <w:rsid w:val="00157A92"/>
    <w:rsid w:val="001619C7"/>
    <w:rsid w:val="00162451"/>
    <w:rsid w:val="0016253A"/>
    <w:rsid w:val="00162D2C"/>
    <w:rsid w:val="00166CDD"/>
    <w:rsid w:val="00170E4C"/>
    <w:rsid w:val="001713BC"/>
    <w:rsid w:val="00171A4A"/>
    <w:rsid w:val="00173F91"/>
    <w:rsid w:val="00174344"/>
    <w:rsid w:val="00176881"/>
    <w:rsid w:val="00180156"/>
    <w:rsid w:val="00181E0F"/>
    <w:rsid w:val="001822A3"/>
    <w:rsid w:val="001822B1"/>
    <w:rsid w:val="00183656"/>
    <w:rsid w:val="00183EBA"/>
    <w:rsid w:val="00183FE1"/>
    <w:rsid w:val="00185549"/>
    <w:rsid w:val="00185943"/>
    <w:rsid w:val="0018629E"/>
    <w:rsid w:val="001865E4"/>
    <w:rsid w:val="001915E0"/>
    <w:rsid w:val="00191A9F"/>
    <w:rsid w:val="00192720"/>
    <w:rsid w:val="0019563B"/>
    <w:rsid w:val="00195FE9"/>
    <w:rsid w:val="001A0E95"/>
    <w:rsid w:val="001A347B"/>
    <w:rsid w:val="001A3550"/>
    <w:rsid w:val="001A5691"/>
    <w:rsid w:val="001A650A"/>
    <w:rsid w:val="001B2055"/>
    <w:rsid w:val="001B236A"/>
    <w:rsid w:val="001B41F3"/>
    <w:rsid w:val="001B7FED"/>
    <w:rsid w:val="001C00B9"/>
    <w:rsid w:val="001C0609"/>
    <w:rsid w:val="001C1CC6"/>
    <w:rsid w:val="001C31EF"/>
    <w:rsid w:val="001C36BD"/>
    <w:rsid w:val="001C4062"/>
    <w:rsid w:val="001C7C4E"/>
    <w:rsid w:val="001D04F5"/>
    <w:rsid w:val="001D19A0"/>
    <w:rsid w:val="001D1BC6"/>
    <w:rsid w:val="001D2B4A"/>
    <w:rsid w:val="001D3B6E"/>
    <w:rsid w:val="001D3CED"/>
    <w:rsid w:val="001D49C6"/>
    <w:rsid w:val="001D4D25"/>
    <w:rsid w:val="001D5DF8"/>
    <w:rsid w:val="001D6F05"/>
    <w:rsid w:val="001D7701"/>
    <w:rsid w:val="001E1956"/>
    <w:rsid w:val="001E20C0"/>
    <w:rsid w:val="001E3423"/>
    <w:rsid w:val="001E3A24"/>
    <w:rsid w:val="001E3F0A"/>
    <w:rsid w:val="001E3F13"/>
    <w:rsid w:val="001E4F43"/>
    <w:rsid w:val="001E6658"/>
    <w:rsid w:val="001E6CE0"/>
    <w:rsid w:val="001E6D0A"/>
    <w:rsid w:val="001E6F7A"/>
    <w:rsid w:val="001F02B8"/>
    <w:rsid w:val="001F4204"/>
    <w:rsid w:val="001F651D"/>
    <w:rsid w:val="001F6940"/>
    <w:rsid w:val="0020041F"/>
    <w:rsid w:val="0020179A"/>
    <w:rsid w:val="0020386A"/>
    <w:rsid w:val="00203F85"/>
    <w:rsid w:val="00204473"/>
    <w:rsid w:val="00206BC2"/>
    <w:rsid w:val="00206DDB"/>
    <w:rsid w:val="00207C04"/>
    <w:rsid w:val="00207F40"/>
    <w:rsid w:val="002110EB"/>
    <w:rsid w:val="00211CA0"/>
    <w:rsid w:val="002122AB"/>
    <w:rsid w:val="00213528"/>
    <w:rsid w:val="0021475B"/>
    <w:rsid w:val="002161F3"/>
    <w:rsid w:val="00216904"/>
    <w:rsid w:val="00217662"/>
    <w:rsid w:val="0022178F"/>
    <w:rsid w:val="00222085"/>
    <w:rsid w:val="002229FB"/>
    <w:rsid w:val="00223C89"/>
    <w:rsid w:val="00224687"/>
    <w:rsid w:val="002301BE"/>
    <w:rsid w:val="00231D08"/>
    <w:rsid w:val="00232A37"/>
    <w:rsid w:val="00232B16"/>
    <w:rsid w:val="00236C94"/>
    <w:rsid w:val="0024097A"/>
    <w:rsid w:val="00240CED"/>
    <w:rsid w:val="00241194"/>
    <w:rsid w:val="002413A4"/>
    <w:rsid w:val="00241C66"/>
    <w:rsid w:val="00242173"/>
    <w:rsid w:val="00242EA8"/>
    <w:rsid w:val="00244E80"/>
    <w:rsid w:val="002458BF"/>
    <w:rsid w:val="00247718"/>
    <w:rsid w:val="00251451"/>
    <w:rsid w:val="00251676"/>
    <w:rsid w:val="00252324"/>
    <w:rsid w:val="00255955"/>
    <w:rsid w:val="00257B11"/>
    <w:rsid w:val="00257F61"/>
    <w:rsid w:val="0026096F"/>
    <w:rsid w:val="00261249"/>
    <w:rsid w:val="00261A2A"/>
    <w:rsid w:val="00262250"/>
    <w:rsid w:val="00264CAE"/>
    <w:rsid w:val="00266D35"/>
    <w:rsid w:val="00270901"/>
    <w:rsid w:val="0027151B"/>
    <w:rsid w:val="00272373"/>
    <w:rsid w:val="00273719"/>
    <w:rsid w:val="00273A43"/>
    <w:rsid w:val="00274578"/>
    <w:rsid w:val="00275790"/>
    <w:rsid w:val="00276FB1"/>
    <w:rsid w:val="00280BCF"/>
    <w:rsid w:val="00283002"/>
    <w:rsid w:val="00283567"/>
    <w:rsid w:val="002847D6"/>
    <w:rsid w:val="0028525A"/>
    <w:rsid w:val="002921E3"/>
    <w:rsid w:val="002924D3"/>
    <w:rsid w:val="0029283A"/>
    <w:rsid w:val="00293A4F"/>
    <w:rsid w:val="00294263"/>
    <w:rsid w:val="002952E6"/>
    <w:rsid w:val="00297313"/>
    <w:rsid w:val="00297B70"/>
    <w:rsid w:val="00297DC8"/>
    <w:rsid w:val="002A23AB"/>
    <w:rsid w:val="002A2482"/>
    <w:rsid w:val="002A26E9"/>
    <w:rsid w:val="002A2F3C"/>
    <w:rsid w:val="002A49F9"/>
    <w:rsid w:val="002A5787"/>
    <w:rsid w:val="002A73AE"/>
    <w:rsid w:val="002A7E5B"/>
    <w:rsid w:val="002B4ED6"/>
    <w:rsid w:val="002B59FE"/>
    <w:rsid w:val="002B7C6A"/>
    <w:rsid w:val="002B7E85"/>
    <w:rsid w:val="002C0C0F"/>
    <w:rsid w:val="002C1569"/>
    <w:rsid w:val="002C551C"/>
    <w:rsid w:val="002C718D"/>
    <w:rsid w:val="002D0944"/>
    <w:rsid w:val="002D0974"/>
    <w:rsid w:val="002D0F4A"/>
    <w:rsid w:val="002D2067"/>
    <w:rsid w:val="002D3501"/>
    <w:rsid w:val="002D3F0A"/>
    <w:rsid w:val="002D59E1"/>
    <w:rsid w:val="002D5EDB"/>
    <w:rsid w:val="002D6832"/>
    <w:rsid w:val="002D7084"/>
    <w:rsid w:val="002D7F94"/>
    <w:rsid w:val="002E00EB"/>
    <w:rsid w:val="002E0651"/>
    <w:rsid w:val="002E20C2"/>
    <w:rsid w:val="002E29B3"/>
    <w:rsid w:val="002E2B04"/>
    <w:rsid w:val="002E3C0C"/>
    <w:rsid w:val="002E4C50"/>
    <w:rsid w:val="002E5150"/>
    <w:rsid w:val="002E548F"/>
    <w:rsid w:val="002E73C5"/>
    <w:rsid w:val="002E76E1"/>
    <w:rsid w:val="002F175E"/>
    <w:rsid w:val="002F1940"/>
    <w:rsid w:val="002F20BD"/>
    <w:rsid w:val="002F2530"/>
    <w:rsid w:val="002F300C"/>
    <w:rsid w:val="002F375B"/>
    <w:rsid w:val="002F44FD"/>
    <w:rsid w:val="002F7E0F"/>
    <w:rsid w:val="00303D3C"/>
    <w:rsid w:val="00304588"/>
    <w:rsid w:val="00305721"/>
    <w:rsid w:val="0030727C"/>
    <w:rsid w:val="0031275C"/>
    <w:rsid w:val="00312C24"/>
    <w:rsid w:val="00314AD6"/>
    <w:rsid w:val="00314B0E"/>
    <w:rsid w:val="00315699"/>
    <w:rsid w:val="00315944"/>
    <w:rsid w:val="00317107"/>
    <w:rsid w:val="003174D2"/>
    <w:rsid w:val="003175F4"/>
    <w:rsid w:val="00320558"/>
    <w:rsid w:val="00322AE8"/>
    <w:rsid w:val="00323DFB"/>
    <w:rsid w:val="0032424F"/>
    <w:rsid w:val="00324621"/>
    <w:rsid w:val="003252F1"/>
    <w:rsid w:val="0032553E"/>
    <w:rsid w:val="003262EB"/>
    <w:rsid w:val="00326698"/>
    <w:rsid w:val="003276FD"/>
    <w:rsid w:val="00327D2A"/>
    <w:rsid w:val="00327E2B"/>
    <w:rsid w:val="00331BFD"/>
    <w:rsid w:val="0033202A"/>
    <w:rsid w:val="00332056"/>
    <w:rsid w:val="00332DB5"/>
    <w:rsid w:val="0033375C"/>
    <w:rsid w:val="0033388E"/>
    <w:rsid w:val="00334947"/>
    <w:rsid w:val="00336D0E"/>
    <w:rsid w:val="003402E2"/>
    <w:rsid w:val="003404EE"/>
    <w:rsid w:val="0034161D"/>
    <w:rsid w:val="00341C37"/>
    <w:rsid w:val="00343005"/>
    <w:rsid w:val="0034499A"/>
    <w:rsid w:val="00346030"/>
    <w:rsid w:val="003465D7"/>
    <w:rsid w:val="00346FD8"/>
    <w:rsid w:val="0034726E"/>
    <w:rsid w:val="00347518"/>
    <w:rsid w:val="003515AB"/>
    <w:rsid w:val="0035199E"/>
    <w:rsid w:val="00351D6C"/>
    <w:rsid w:val="00352A57"/>
    <w:rsid w:val="00354114"/>
    <w:rsid w:val="00355A4A"/>
    <w:rsid w:val="00357B0B"/>
    <w:rsid w:val="00357C41"/>
    <w:rsid w:val="00362607"/>
    <w:rsid w:val="00362BDF"/>
    <w:rsid w:val="00363AF6"/>
    <w:rsid w:val="00363F55"/>
    <w:rsid w:val="00364B1E"/>
    <w:rsid w:val="00365186"/>
    <w:rsid w:val="00365C7A"/>
    <w:rsid w:val="003722EA"/>
    <w:rsid w:val="00372CF4"/>
    <w:rsid w:val="003737A9"/>
    <w:rsid w:val="00373850"/>
    <w:rsid w:val="00373A1E"/>
    <w:rsid w:val="00373E7D"/>
    <w:rsid w:val="00373F55"/>
    <w:rsid w:val="003746C2"/>
    <w:rsid w:val="00374780"/>
    <w:rsid w:val="00376AD9"/>
    <w:rsid w:val="00380498"/>
    <w:rsid w:val="00381F96"/>
    <w:rsid w:val="00383545"/>
    <w:rsid w:val="0038376B"/>
    <w:rsid w:val="00383C9C"/>
    <w:rsid w:val="003852DA"/>
    <w:rsid w:val="00385EAD"/>
    <w:rsid w:val="00387A25"/>
    <w:rsid w:val="00387B19"/>
    <w:rsid w:val="00387F44"/>
    <w:rsid w:val="003955B5"/>
    <w:rsid w:val="0039711A"/>
    <w:rsid w:val="003A1E0A"/>
    <w:rsid w:val="003A350F"/>
    <w:rsid w:val="003A54B2"/>
    <w:rsid w:val="003A5934"/>
    <w:rsid w:val="003A768B"/>
    <w:rsid w:val="003B1313"/>
    <w:rsid w:val="003B2874"/>
    <w:rsid w:val="003B5120"/>
    <w:rsid w:val="003B5BBE"/>
    <w:rsid w:val="003C1B82"/>
    <w:rsid w:val="003C1DA3"/>
    <w:rsid w:val="003C5EF1"/>
    <w:rsid w:val="003C62AC"/>
    <w:rsid w:val="003C70CA"/>
    <w:rsid w:val="003D0832"/>
    <w:rsid w:val="003D08BB"/>
    <w:rsid w:val="003D102A"/>
    <w:rsid w:val="003D2770"/>
    <w:rsid w:val="003D3BA1"/>
    <w:rsid w:val="003D455A"/>
    <w:rsid w:val="003D61AC"/>
    <w:rsid w:val="003D70B9"/>
    <w:rsid w:val="003E0A14"/>
    <w:rsid w:val="003E1024"/>
    <w:rsid w:val="003E10B6"/>
    <w:rsid w:val="003E1F4F"/>
    <w:rsid w:val="003E4470"/>
    <w:rsid w:val="003E5EDF"/>
    <w:rsid w:val="003E61C1"/>
    <w:rsid w:val="003F402A"/>
    <w:rsid w:val="003F4757"/>
    <w:rsid w:val="003F4761"/>
    <w:rsid w:val="003F4BB3"/>
    <w:rsid w:val="003F51B6"/>
    <w:rsid w:val="003F51CF"/>
    <w:rsid w:val="003F5DE5"/>
    <w:rsid w:val="003F6172"/>
    <w:rsid w:val="003F6E94"/>
    <w:rsid w:val="004013A4"/>
    <w:rsid w:val="00401978"/>
    <w:rsid w:val="00402C77"/>
    <w:rsid w:val="00405450"/>
    <w:rsid w:val="00405A60"/>
    <w:rsid w:val="00406C93"/>
    <w:rsid w:val="004108ED"/>
    <w:rsid w:val="00410EEA"/>
    <w:rsid w:val="00411471"/>
    <w:rsid w:val="00412656"/>
    <w:rsid w:val="004127C8"/>
    <w:rsid w:val="00413321"/>
    <w:rsid w:val="00414DB8"/>
    <w:rsid w:val="00414FDF"/>
    <w:rsid w:val="0041606E"/>
    <w:rsid w:val="004168CF"/>
    <w:rsid w:val="004168F5"/>
    <w:rsid w:val="0041722E"/>
    <w:rsid w:val="0042027C"/>
    <w:rsid w:val="00420E92"/>
    <w:rsid w:val="004231FE"/>
    <w:rsid w:val="00423A24"/>
    <w:rsid w:val="00426A94"/>
    <w:rsid w:val="00427467"/>
    <w:rsid w:val="004276CA"/>
    <w:rsid w:val="00427864"/>
    <w:rsid w:val="00430C86"/>
    <w:rsid w:val="00431023"/>
    <w:rsid w:val="00431CDE"/>
    <w:rsid w:val="00432256"/>
    <w:rsid w:val="00433500"/>
    <w:rsid w:val="00433F71"/>
    <w:rsid w:val="0043411B"/>
    <w:rsid w:val="0043454C"/>
    <w:rsid w:val="00435919"/>
    <w:rsid w:val="00435BCD"/>
    <w:rsid w:val="00435C37"/>
    <w:rsid w:val="00436945"/>
    <w:rsid w:val="00436A19"/>
    <w:rsid w:val="00437BCA"/>
    <w:rsid w:val="00440D43"/>
    <w:rsid w:val="0044159B"/>
    <w:rsid w:val="004426EA"/>
    <w:rsid w:val="00443D6E"/>
    <w:rsid w:val="00444C67"/>
    <w:rsid w:val="00444CD1"/>
    <w:rsid w:val="004457DF"/>
    <w:rsid w:val="00445862"/>
    <w:rsid w:val="00446689"/>
    <w:rsid w:val="004470FD"/>
    <w:rsid w:val="00447239"/>
    <w:rsid w:val="0045216A"/>
    <w:rsid w:val="004546D4"/>
    <w:rsid w:val="004547D9"/>
    <w:rsid w:val="0045594A"/>
    <w:rsid w:val="00455D88"/>
    <w:rsid w:val="00455DC5"/>
    <w:rsid w:val="004637A2"/>
    <w:rsid w:val="004637E3"/>
    <w:rsid w:val="00463EF2"/>
    <w:rsid w:val="00465A7C"/>
    <w:rsid w:val="00466F6F"/>
    <w:rsid w:val="004674A3"/>
    <w:rsid w:val="00473427"/>
    <w:rsid w:val="00473495"/>
    <w:rsid w:val="004767F2"/>
    <w:rsid w:val="00481A21"/>
    <w:rsid w:val="00483093"/>
    <w:rsid w:val="004845A5"/>
    <w:rsid w:val="00484A3E"/>
    <w:rsid w:val="0048542F"/>
    <w:rsid w:val="00487132"/>
    <w:rsid w:val="0049205C"/>
    <w:rsid w:val="00493502"/>
    <w:rsid w:val="004942A2"/>
    <w:rsid w:val="004948C3"/>
    <w:rsid w:val="00495938"/>
    <w:rsid w:val="004960D4"/>
    <w:rsid w:val="00496AE8"/>
    <w:rsid w:val="004975F1"/>
    <w:rsid w:val="004977E0"/>
    <w:rsid w:val="004A17EB"/>
    <w:rsid w:val="004A1A9C"/>
    <w:rsid w:val="004A316A"/>
    <w:rsid w:val="004A5866"/>
    <w:rsid w:val="004B157F"/>
    <w:rsid w:val="004B3D3A"/>
    <w:rsid w:val="004B3F17"/>
    <w:rsid w:val="004B5E03"/>
    <w:rsid w:val="004B615A"/>
    <w:rsid w:val="004B66B0"/>
    <w:rsid w:val="004B6714"/>
    <w:rsid w:val="004C40F0"/>
    <w:rsid w:val="004C468C"/>
    <w:rsid w:val="004C4B84"/>
    <w:rsid w:val="004C544C"/>
    <w:rsid w:val="004C6C79"/>
    <w:rsid w:val="004D2352"/>
    <w:rsid w:val="004D24F6"/>
    <w:rsid w:val="004D31BD"/>
    <w:rsid w:val="004D39A6"/>
    <w:rsid w:val="004D39BD"/>
    <w:rsid w:val="004D6A9D"/>
    <w:rsid w:val="004D6CA3"/>
    <w:rsid w:val="004D7110"/>
    <w:rsid w:val="004E0ADA"/>
    <w:rsid w:val="004E16D6"/>
    <w:rsid w:val="004E3939"/>
    <w:rsid w:val="004E41D0"/>
    <w:rsid w:val="004E531E"/>
    <w:rsid w:val="004F01CD"/>
    <w:rsid w:val="004F06B0"/>
    <w:rsid w:val="004F114B"/>
    <w:rsid w:val="004F2950"/>
    <w:rsid w:val="004F2D0C"/>
    <w:rsid w:val="004F3772"/>
    <w:rsid w:val="004F5737"/>
    <w:rsid w:val="004F7AB6"/>
    <w:rsid w:val="00501352"/>
    <w:rsid w:val="005017F1"/>
    <w:rsid w:val="0050365D"/>
    <w:rsid w:val="0050416B"/>
    <w:rsid w:val="005048AF"/>
    <w:rsid w:val="00504CC8"/>
    <w:rsid w:val="00506348"/>
    <w:rsid w:val="005069CD"/>
    <w:rsid w:val="005069E7"/>
    <w:rsid w:val="00510D62"/>
    <w:rsid w:val="0051218B"/>
    <w:rsid w:val="00516624"/>
    <w:rsid w:val="00516EE3"/>
    <w:rsid w:val="00520543"/>
    <w:rsid w:val="005207FD"/>
    <w:rsid w:val="005247F9"/>
    <w:rsid w:val="00524845"/>
    <w:rsid w:val="00524932"/>
    <w:rsid w:val="00524C54"/>
    <w:rsid w:val="0052581E"/>
    <w:rsid w:val="0052737F"/>
    <w:rsid w:val="00530402"/>
    <w:rsid w:val="00531BE0"/>
    <w:rsid w:val="00531C8C"/>
    <w:rsid w:val="00532ACA"/>
    <w:rsid w:val="00534690"/>
    <w:rsid w:val="005347D7"/>
    <w:rsid w:val="00536CB8"/>
    <w:rsid w:val="005408A1"/>
    <w:rsid w:val="005408C0"/>
    <w:rsid w:val="005446EB"/>
    <w:rsid w:val="005461D4"/>
    <w:rsid w:val="00547184"/>
    <w:rsid w:val="00550B88"/>
    <w:rsid w:val="0055382C"/>
    <w:rsid w:val="00554EDA"/>
    <w:rsid w:val="005556FE"/>
    <w:rsid w:val="00557529"/>
    <w:rsid w:val="0055781E"/>
    <w:rsid w:val="0056091A"/>
    <w:rsid w:val="00561931"/>
    <w:rsid w:val="005646E8"/>
    <w:rsid w:val="005662BE"/>
    <w:rsid w:val="0057132E"/>
    <w:rsid w:val="00571E50"/>
    <w:rsid w:val="005749AB"/>
    <w:rsid w:val="0057529A"/>
    <w:rsid w:val="0057736B"/>
    <w:rsid w:val="0057754F"/>
    <w:rsid w:val="0058050D"/>
    <w:rsid w:val="00581158"/>
    <w:rsid w:val="00583097"/>
    <w:rsid w:val="00585DBE"/>
    <w:rsid w:val="005862D0"/>
    <w:rsid w:val="00587BC7"/>
    <w:rsid w:val="005908E8"/>
    <w:rsid w:val="005914D6"/>
    <w:rsid w:val="0059191E"/>
    <w:rsid w:val="00591BC6"/>
    <w:rsid w:val="00592207"/>
    <w:rsid w:val="00593552"/>
    <w:rsid w:val="00594F3C"/>
    <w:rsid w:val="0059569F"/>
    <w:rsid w:val="00596E5D"/>
    <w:rsid w:val="0059719B"/>
    <w:rsid w:val="005A2099"/>
    <w:rsid w:val="005A570A"/>
    <w:rsid w:val="005B6DF6"/>
    <w:rsid w:val="005C02EB"/>
    <w:rsid w:val="005C06A1"/>
    <w:rsid w:val="005C114F"/>
    <w:rsid w:val="005C1C42"/>
    <w:rsid w:val="005C2303"/>
    <w:rsid w:val="005C2824"/>
    <w:rsid w:val="005C2B0A"/>
    <w:rsid w:val="005C391A"/>
    <w:rsid w:val="005C4468"/>
    <w:rsid w:val="005C4ACD"/>
    <w:rsid w:val="005C64C1"/>
    <w:rsid w:val="005C6EE7"/>
    <w:rsid w:val="005C7687"/>
    <w:rsid w:val="005C78D8"/>
    <w:rsid w:val="005D185E"/>
    <w:rsid w:val="005D7975"/>
    <w:rsid w:val="005E1FCE"/>
    <w:rsid w:val="005E5026"/>
    <w:rsid w:val="005E5DC9"/>
    <w:rsid w:val="005E7CB9"/>
    <w:rsid w:val="005F1B99"/>
    <w:rsid w:val="005F5379"/>
    <w:rsid w:val="00601B2D"/>
    <w:rsid w:val="00602722"/>
    <w:rsid w:val="00604F7E"/>
    <w:rsid w:val="006073CB"/>
    <w:rsid w:val="006075E5"/>
    <w:rsid w:val="006128B8"/>
    <w:rsid w:val="006142DA"/>
    <w:rsid w:val="0061441E"/>
    <w:rsid w:val="006156BB"/>
    <w:rsid w:val="00617BE7"/>
    <w:rsid w:val="00622C8E"/>
    <w:rsid w:val="0062319C"/>
    <w:rsid w:val="006231D1"/>
    <w:rsid w:val="0062427C"/>
    <w:rsid w:val="006243A1"/>
    <w:rsid w:val="0062462D"/>
    <w:rsid w:val="00627504"/>
    <w:rsid w:val="00627555"/>
    <w:rsid w:val="00627B14"/>
    <w:rsid w:val="00630404"/>
    <w:rsid w:val="00630DB9"/>
    <w:rsid w:val="0063264C"/>
    <w:rsid w:val="00632A7D"/>
    <w:rsid w:val="00633A43"/>
    <w:rsid w:val="006359AC"/>
    <w:rsid w:val="00636092"/>
    <w:rsid w:val="00642464"/>
    <w:rsid w:val="006427F0"/>
    <w:rsid w:val="00642B1C"/>
    <w:rsid w:val="00651B40"/>
    <w:rsid w:val="006521A8"/>
    <w:rsid w:val="0065366F"/>
    <w:rsid w:val="0065425E"/>
    <w:rsid w:val="00654491"/>
    <w:rsid w:val="00655066"/>
    <w:rsid w:val="00655A89"/>
    <w:rsid w:val="00656521"/>
    <w:rsid w:val="006570B3"/>
    <w:rsid w:val="00657C50"/>
    <w:rsid w:val="006603BA"/>
    <w:rsid w:val="00661392"/>
    <w:rsid w:val="006624D1"/>
    <w:rsid w:val="00662BA0"/>
    <w:rsid w:val="006633D6"/>
    <w:rsid w:val="00664146"/>
    <w:rsid w:val="006647CA"/>
    <w:rsid w:val="00665045"/>
    <w:rsid w:val="0066632C"/>
    <w:rsid w:val="0066658B"/>
    <w:rsid w:val="006670C3"/>
    <w:rsid w:val="0066788B"/>
    <w:rsid w:val="00671CC0"/>
    <w:rsid w:val="00671D86"/>
    <w:rsid w:val="00674312"/>
    <w:rsid w:val="00674517"/>
    <w:rsid w:val="00676B84"/>
    <w:rsid w:val="00677DDA"/>
    <w:rsid w:val="0068038C"/>
    <w:rsid w:val="006809B7"/>
    <w:rsid w:val="0068231F"/>
    <w:rsid w:val="00682897"/>
    <w:rsid w:val="00683346"/>
    <w:rsid w:val="0068384E"/>
    <w:rsid w:val="00684421"/>
    <w:rsid w:val="00684EDA"/>
    <w:rsid w:val="006852D3"/>
    <w:rsid w:val="00687243"/>
    <w:rsid w:val="00687DB0"/>
    <w:rsid w:val="00690E4B"/>
    <w:rsid w:val="006933C9"/>
    <w:rsid w:val="00695FE1"/>
    <w:rsid w:val="006969E5"/>
    <w:rsid w:val="0069751D"/>
    <w:rsid w:val="0069766E"/>
    <w:rsid w:val="00697D2A"/>
    <w:rsid w:val="006A1DC0"/>
    <w:rsid w:val="006A23B3"/>
    <w:rsid w:val="006A2900"/>
    <w:rsid w:val="006A2B1E"/>
    <w:rsid w:val="006A3FA0"/>
    <w:rsid w:val="006A4F10"/>
    <w:rsid w:val="006A4F25"/>
    <w:rsid w:val="006B16A5"/>
    <w:rsid w:val="006B2664"/>
    <w:rsid w:val="006B2A2B"/>
    <w:rsid w:val="006B4511"/>
    <w:rsid w:val="006B4FDD"/>
    <w:rsid w:val="006B5B06"/>
    <w:rsid w:val="006B5EDA"/>
    <w:rsid w:val="006B6947"/>
    <w:rsid w:val="006B6973"/>
    <w:rsid w:val="006C2ABB"/>
    <w:rsid w:val="006C2CB6"/>
    <w:rsid w:val="006C3FA5"/>
    <w:rsid w:val="006C4B6D"/>
    <w:rsid w:val="006C6B58"/>
    <w:rsid w:val="006C7AB5"/>
    <w:rsid w:val="006C7B6E"/>
    <w:rsid w:val="006D03F4"/>
    <w:rsid w:val="006D08B5"/>
    <w:rsid w:val="006D11FE"/>
    <w:rsid w:val="006D1FFE"/>
    <w:rsid w:val="006D4AAA"/>
    <w:rsid w:val="006D7792"/>
    <w:rsid w:val="006E1AA5"/>
    <w:rsid w:val="006E1D07"/>
    <w:rsid w:val="006E1DDD"/>
    <w:rsid w:val="006E47A3"/>
    <w:rsid w:val="006E47AA"/>
    <w:rsid w:val="006E4BDE"/>
    <w:rsid w:val="006E4FC2"/>
    <w:rsid w:val="006E594C"/>
    <w:rsid w:val="006F06B8"/>
    <w:rsid w:val="006F0ABB"/>
    <w:rsid w:val="006F2145"/>
    <w:rsid w:val="006F2791"/>
    <w:rsid w:val="006F4B93"/>
    <w:rsid w:val="006F7BE9"/>
    <w:rsid w:val="006F7C4B"/>
    <w:rsid w:val="006F7C83"/>
    <w:rsid w:val="006F7DFA"/>
    <w:rsid w:val="007027DE"/>
    <w:rsid w:val="007027DF"/>
    <w:rsid w:val="00702E17"/>
    <w:rsid w:val="007041E6"/>
    <w:rsid w:val="00704C00"/>
    <w:rsid w:val="007058A7"/>
    <w:rsid w:val="00706F63"/>
    <w:rsid w:val="00707DD5"/>
    <w:rsid w:val="00710960"/>
    <w:rsid w:val="00712678"/>
    <w:rsid w:val="00712969"/>
    <w:rsid w:val="00712E06"/>
    <w:rsid w:val="00714AD0"/>
    <w:rsid w:val="00715D57"/>
    <w:rsid w:val="00717CED"/>
    <w:rsid w:val="00720839"/>
    <w:rsid w:val="00720C39"/>
    <w:rsid w:val="00720D59"/>
    <w:rsid w:val="00724955"/>
    <w:rsid w:val="007311B5"/>
    <w:rsid w:val="00731EF4"/>
    <w:rsid w:val="00734F75"/>
    <w:rsid w:val="00737AE3"/>
    <w:rsid w:val="00737C5B"/>
    <w:rsid w:val="00741C18"/>
    <w:rsid w:val="00742395"/>
    <w:rsid w:val="00744587"/>
    <w:rsid w:val="00744BAD"/>
    <w:rsid w:val="007454D1"/>
    <w:rsid w:val="00746E52"/>
    <w:rsid w:val="007472FD"/>
    <w:rsid w:val="007475D6"/>
    <w:rsid w:val="00754FD1"/>
    <w:rsid w:val="0075537D"/>
    <w:rsid w:val="00755A24"/>
    <w:rsid w:val="00756491"/>
    <w:rsid w:val="00756C9B"/>
    <w:rsid w:val="00760A37"/>
    <w:rsid w:val="00761672"/>
    <w:rsid w:val="00763B08"/>
    <w:rsid w:val="00764137"/>
    <w:rsid w:val="00764364"/>
    <w:rsid w:val="00764D9A"/>
    <w:rsid w:val="00765684"/>
    <w:rsid w:val="0076753D"/>
    <w:rsid w:val="00767E87"/>
    <w:rsid w:val="0077193D"/>
    <w:rsid w:val="007723ED"/>
    <w:rsid w:val="00773DA2"/>
    <w:rsid w:val="007756CF"/>
    <w:rsid w:val="00776E93"/>
    <w:rsid w:val="0078011D"/>
    <w:rsid w:val="0078340F"/>
    <w:rsid w:val="007836CE"/>
    <w:rsid w:val="007841A3"/>
    <w:rsid w:val="007846F7"/>
    <w:rsid w:val="007850B9"/>
    <w:rsid w:val="007851B0"/>
    <w:rsid w:val="00785883"/>
    <w:rsid w:val="00786360"/>
    <w:rsid w:val="00786717"/>
    <w:rsid w:val="00787F0C"/>
    <w:rsid w:val="007913C6"/>
    <w:rsid w:val="00794917"/>
    <w:rsid w:val="00796464"/>
    <w:rsid w:val="00797AEC"/>
    <w:rsid w:val="007A063D"/>
    <w:rsid w:val="007A09C6"/>
    <w:rsid w:val="007A0EB9"/>
    <w:rsid w:val="007A5BB2"/>
    <w:rsid w:val="007A5C5C"/>
    <w:rsid w:val="007A5F9D"/>
    <w:rsid w:val="007A6A90"/>
    <w:rsid w:val="007B0B67"/>
    <w:rsid w:val="007B30E9"/>
    <w:rsid w:val="007B3B82"/>
    <w:rsid w:val="007B4FC8"/>
    <w:rsid w:val="007B6287"/>
    <w:rsid w:val="007B6B70"/>
    <w:rsid w:val="007B6B76"/>
    <w:rsid w:val="007C17A2"/>
    <w:rsid w:val="007C18F5"/>
    <w:rsid w:val="007C270A"/>
    <w:rsid w:val="007C28A8"/>
    <w:rsid w:val="007C40CA"/>
    <w:rsid w:val="007C43F0"/>
    <w:rsid w:val="007C47F3"/>
    <w:rsid w:val="007C7484"/>
    <w:rsid w:val="007C7793"/>
    <w:rsid w:val="007D0FB8"/>
    <w:rsid w:val="007D307B"/>
    <w:rsid w:val="007D44DC"/>
    <w:rsid w:val="007D4D28"/>
    <w:rsid w:val="007D5FC4"/>
    <w:rsid w:val="007D6480"/>
    <w:rsid w:val="007D7EC0"/>
    <w:rsid w:val="007E26FB"/>
    <w:rsid w:val="007E2973"/>
    <w:rsid w:val="007E3562"/>
    <w:rsid w:val="007E3A1E"/>
    <w:rsid w:val="007E45CD"/>
    <w:rsid w:val="007E4DC6"/>
    <w:rsid w:val="007E6B95"/>
    <w:rsid w:val="007E6F78"/>
    <w:rsid w:val="007F1637"/>
    <w:rsid w:val="007F177A"/>
    <w:rsid w:val="007F3768"/>
    <w:rsid w:val="007F3FAE"/>
    <w:rsid w:val="007F4F92"/>
    <w:rsid w:val="007F7A3E"/>
    <w:rsid w:val="0080406A"/>
    <w:rsid w:val="008049C8"/>
    <w:rsid w:val="00807093"/>
    <w:rsid w:val="0081067F"/>
    <w:rsid w:val="008109C8"/>
    <w:rsid w:val="00811D8C"/>
    <w:rsid w:val="00811E64"/>
    <w:rsid w:val="00813B7F"/>
    <w:rsid w:val="008154F1"/>
    <w:rsid w:val="00815BF7"/>
    <w:rsid w:val="00815E16"/>
    <w:rsid w:val="008169A5"/>
    <w:rsid w:val="00817C26"/>
    <w:rsid w:val="00821112"/>
    <w:rsid w:val="0082238B"/>
    <w:rsid w:val="008228F3"/>
    <w:rsid w:val="00823AE1"/>
    <w:rsid w:val="0082494C"/>
    <w:rsid w:val="00826335"/>
    <w:rsid w:val="00827C28"/>
    <w:rsid w:val="00830051"/>
    <w:rsid w:val="008301EA"/>
    <w:rsid w:val="008314FF"/>
    <w:rsid w:val="00833196"/>
    <w:rsid w:val="00835C91"/>
    <w:rsid w:val="00837D43"/>
    <w:rsid w:val="00840513"/>
    <w:rsid w:val="008407AB"/>
    <w:rsid w:val="00840951"/>
    <w:rsid w:val="00840963"/>
    <w:rsid w:val="0084212A"/>
    <w:rsid w:val="00844959"/>
    <w:rsid w:val="00844F1F"/>
    <w:rsid w:val="00845DCB"/>
    <w:rsid w:val="00846BB7"/>
    <w:rsid w:val="008473C9"/>
    <w:rsid w:val="008506B4"/>
    <w:rsid w:val="00850B5C"/>
    <w:rsid w:val="00853331"/>
    <w:rsid w:val="00853B45"/>
    <w:rsid w:val="00853D8C"/>
    <w:rsid w:val="0085486A"/>
    <w:rsid w:val="0085539E"/>
    <w:rsid w:val="00855B16"/>
    <w:rsid w:val="00856479"/>
    <w:rsid w:val="00857451"/>
    <w:rsid w:val="00857D41"/>
    <w:rsid w:val="00860FE6"/>
    <w:rsid w:val="00862C09"/>
    <w:rsid w:val="008648CB"/>
    <w:rsid w:val="00865365"/>
    <w:rsid w:val="008654EC"/>
    <w:rsid w:val="00866BBB"/>
    <w:rsid w:val="00867AAE"/>
    <w:rsid w:val="00871C96"/>
    <w:rsid w:val="008727F8"/>
    <w:rsid w:val="00873357"/>
    <w:rsid w:val="00874927"/>
    <w:rsid w:val="00874F85"/>
    <w:rsid w:val="0087505B"/>
    <w:rsid w:val="00875D54"/>
    <w:rsid w:val="00877E98"/>
    <w:rsid w:val="0088145E"/>
    <w:rsid w:val="008814DE"/>
    <w:rsid w:val="008828E1"/>
    <w:rsid w:val="00882EAC"/>
    <w:rsid w:val="0088669E"/>
    <w:rsid w:val="00887A32"/>
    <w:rsid w:val="0089382C"/>
    <w:rsid w:val="00895DFF"/>
    <w:rsid w:val="008A07AA"/>
    <w:rsid w:val="008A16DF"/>
    <w:rsid w:val="008A1878"/>
    <w:rsid w:val="008A2998"/>
    <w:rsid w:val="008A2C94"/>
    <w:rsid w:val="008A2E70"/>
    <w:rsid w:val="008A2EB4"/>
    <w:rsid w:val="008A39D0"/>
    <w:rsid w:val="008A3ADB"/>
    <w:rsid w:val="008A3BF3"/>
    <w:rsid w:val="008A3D93"/>
    <w:rsid w:val="008A456F"/>
    <w:rsid w:val="008A48F5"/>
    <w:rsid w:val="008A511D"/>
    <w:rsid w:val="008A62DA"/>
    <w:rsid w:val="008A63AC"/>
    <w:rsid w:val="008B2D0C"/>
    <w:rsid w:val="008B3A2F"/>
    <w:rsid w:val="008B7A65"/>
    <w:rsid w:val="008C07C2"/>
    <w:rsid w:val="008C0A80"/>
    <w:rsid w:val="008C0D9C"/>
    <w:rsid w:val="008C1CD5"/>
    <w:rsid w:val="008C263C"/>
    <w:rsid w:val="008C66FC"/>
    <w:rsid w:val="008C6785"/>
    <w:rsid w:val="008C684D"/>
    <w:rsid w:val="008C6E28"/>
    <w:rsid w:val="008D07F9"/>
    <w:rsid w:val="008D1DA2"/>
    <w:rsid w:val="008D345B"/>
    <w:rsid w:val="008D772F"/>
    <w:rsid w:val="008E0997"/>
    <w:rsid w:val="008E1257"/>
    <w:rsid w:val="008E2990"/>
    <w:rsid w:val="008E341D"/>
    <w:rsid w:val="008E41E4"/>
    <w:rsid w:val="008E47F7"/>
    <w:rsid w:val="008E6752"/>
    <w:rsid w:val="008E7DFB"/>
    <w:rsid w:val="008F0410"/>
    <w:rsid w:val="008F0996"/>
    <w:rsid w:val="008F0A38"/>
    <w:rsid w:val="008F1872"/>
    <w:rsid w:val="008F2C6C"/>
    <w:rsid w:val="008F402C"/>
    <w:rsid w:val="008F42B1"/>
    <w:rsid w:val="008F4548"/>
    <w:rsid w:val="008F4C19"/>
    <w:rsid w:val="008F5713"/>
    <w:rsid w:val="008F6747"/>
    <w:rsid w:val="00901675"/>
    <w:rsid w:val="00902D93"/>
    <w:rsid w:val="0090494D"/>
    <w:rsid w:val="00904F21"/>
    <w:rsid w:val="0090683B"/>
    <w:rsid w:val="0090690F"/>
    <w:rsid w:val="00906CD7"/>
    <w:rsid w:val="00910CDB"/>
    <w:rsid w:val="00912FE9"/>
    <w:rsid w:val="00913531"/>
    <w:rsid w:val="00914761"/>
    <w:rsid w:val="009167BC"/>
    <w:rsid w:val="00917E66"/>
    <w:rsid w:val="00921AED"/>
    <w:rsid w:val="00922E7A"/>
    <w:rsid w:val="00925E17"/>
    <w:rsid w:val="009270C0"/>
    <w:rsid w:val="00927F20"/>
    <w:rsid w:val="00930465"/>
    <w:rsid w:val="009306DC"/>
    <w:rsid w:val="00931A5A"/>
    <w:rsid w:val="00933182"/>
    <w:rsid w:val="00935632"/>
    <w:rsid w:val="00935FBC"/>
    <w:rsid w:val="0093656B"/>
    <w:rsid w:val="009400EF"/>
    <w:rsid w:val="00940EAA"/>
    <w:rsid w:val="00941121"/>
    <w:rsid w:val="00941E40"/>
    <w:rsid w:val="009437AE"/>
    <w:rsid w:val="009445ED"/>
    <w:rsid w:val="00952316"/>
    <w:rsid w:val="00953D7B"/>
    <w:rsid w:val="00954088"/>
    <w:rsid w:val="00954B91"/>
    <w:rsid w:val="00955573"/>
    <w:rsid w:val="0095632D"/>
    <w:rsid w:val="00956488"/>
    <w:rsid w:val="00956697"/>
    <w:rsid w:val="0095692C"/>
    <w:rsid w:val="00960935"/>
    <w:rsid w:val="00960B98"/>
    <w:rsid w:val="00960DDF"/>
    <w:rsid w:val="00961551"/>
    <w:rsid w:val="009623D9"/>
    <w:rsid w:val="00962720"/>
    <w:rsid w:val="00962883"/>
    <w:rsid w:val="00965B62"/>
    <w:rsid w:val="00965D7A"/>
    <w:rsid w:val="009700E9"/>
    <w:rsid w:val="0097156B"/>
    <w:rsid w:val="00971CDD"/>
    <w:rsid w:val="00971F4B"/>
    <w:rsid w:val="00975E9E"/>
    <w:rsid w:val="0097717E"/>
    <w:rsid w:val="00977385"/>
    <w:rsid w:val="00980C9B"/>
    <w:rsid w:val="00981BE5"/>
    <w:rsid w:val="00981DFC"/>
    <w:rsid w:val="00982188"/>
    <w:rsid w:val="009859F5"/>
    <w:rsid w:val="009869C4"/>
    <w:rsid w:val="0098702E"/>
    <w:rsid w:val="00990F62"/>
    <w:rsid w:val="00991383"/>
    <w:rsid w:val="00992642"/>
    <w:rsid w:val="00992909"/>
    <w:rsid w:val="00993ED5"/>
    <w:rsid w:val="009940E9"/>
    <w:rsid w:val="009947A4"/>
    <w:rsid w:val="00995E20"/>
    <w:rsid w:val="0099611F"/>
    <w:rsid w:val="00996581"/>
    <w:rsid w:val="00996ACB"/>
    <w:rsid w:val="00996C91"/>
    <w:rsid w:val="00996DA3"/>
    <w:rsid w:val="00996E2D"/>
    <w:rsid w:val="00997319"/>
    <w:rsid w:val="0099764C"/>
    <w:rsid w:val="009977FD"/>
    <w:rsid w:val="009A07A3"/>
    <w:rsid w:val="009A3F3E"/>
    <w:rsid w:val="009A5F42"/>
    <w:rsid w:val="009A5F82"/>
    <w:rsid w:val="009B0AB5"/>
    <w:rsid w:val="009B0DF0"/>
    <w:rsid w:val="009B11FD"/>
    <w:rsid w:val="009B1A61"/>
    <w:rsid w:val="009B1D13"/>
    <w:rsid w:val="009B2162"/>
    <w:rsid w:val="009B4475"/>
    <w:rsid w:val="009B5BB2"/>
    <w:rsid w:val="009B6F6F"/>
    <w:rsid w:val="009B7D1C"/>
    <w:rsid w:val="009C22F5"/>
    <w:rsid w:val="009C2A50"/>
    <w:rsid w:val="009C3A1D"/>
    <w:rsid w:val="009C40FB"/>
    <w:rsid w:val="009C5E09"/>
    <w:rsid w:val="009C5F11"/>
    <w:rsid w:val="009C7B05"/>
    <w:rsid w:val="009D1461"/>
    <w:rsid w:val="009D16C1"/>
    <w:rsid w:val="009D2B91"/>
    <w:rsid w:val="009D2EBA"/>
    <w:rsid w:val="009D2F96"/>
    <w:rsid w:val="009D786D"/>
    <w:rsid w:val="009D7C2B"/>
    <w:rsid w:val="009E108F"/>
    <w:rsid w:val="009E14D7"/>
    <w:rsid w:val="009E3503"/>
    <w:rsid w:val="009E4544"/>
    <w:rsid w:val="009E51AF"/>
    <w:rsid w:val="009E58D3"/>
    <w:rsid w:val="009E79F6"/>
    <w:rsid w:val="009F0381"/>
    <w:rsid w:val="009F2F03"/>
    <w:rsid w:val="009F3756"/>
    <w:rsid w:val="009F55CB"/>
    <w:rsid w:val="009F6D24"/>
    <w:rsid w:val="009F72AF"/>
    <w:rsid w:val="009F7942"/>
    <w:rsid w:val="00A00C39"/>
    <w:rsid w:val="00A01F10"/>
    <w:rsid w:val="00A05377"/>
    <w:rsid w:val="00A07979"/>
    <w:rsid w:val="00A07FD2"/>
    <w:rsid w:val="00A10856"/>
    <w:rsid w:val="00A11CA0"/>
    <w:rsid w:val="00A12240"/>
    <w:rsid w:val="00A145B8"/>
    <w:rsid w:val="00A17FA4"/>
    <w:rsid w:val="00A20C6B"/>
    <w:rsid w:val="00A2109B"/>
    <w:rsid w:val="00A24590"/>
    <w:rsid w:val="00A24875"/>
    <w:rsid w:val="00A25751"/>
    <w:rsid w:val="00A259A6"/>
    <w:rsid w:val="00A3130E"/>
    <w:rsid w:val="00A323FC"/>
    <w:rsid w:val="00A33685"/>
    <w:rsid w:val="00A338A0"/>
    <w:rsid w:val="00A3683E"/>
    <w:rsid w:val="00A37FA8"/>
    <w:rsid w:val="00A407AE"/>
    <w:rsid w:val="00A407C7"/>
    <w:rsid w:val="00A41924"/>
    <w:rsid w:val="00A430AD"/>
    <w:rsid w:val="00A43EDA"/>
    <w:rsid w:val="00A4500A"/>
    <w:rsid w:val="00A45B2E"/>
    <w:rsid w:val="00A46AD1"/>
    <w:rsid w:val="00A51753"/>
    <w:rsid w:val="00A53FC1"/>
    <w:rsid w:val="00A543A1"/>
    <w:rsid w:val="00A56F4E"/>
    <w:rsid w:val="00A60388"/>
    <w:rsid w:val="00A6206F"/>
    <w:rsid w:val="00A635F8"/>
    <w:rsid w:val="00A66212"/>
    <w:rsid w:val="00A66335"/>
    <w:rsid w:val="00A70904"/>
    <w:rsid w:val="00A7213C"/>
    <w:rsid w:val="00A7479B"/>
    <w:rsid w:val="00A759A9"/>
    <w:rsid w:val="00A75C39"/>
    <w:rsid w:val="00A77740"/>
    <w:rsid w:val="00A804EA"/>
    <w:rsid w:val="00A8233E"/>
    <w:rsid w:val="00A83970"/>
    <w:rsid w:val="00A84DFC"/>
    <w:rsid w:val="00A86A89"/>
    <w:rsid w:val="00A90C27"/>
    <w:rsid w:val="00A93509"/>
    <w:rsid w:val="00A93A40"/>
    <w:rsid w:val="00A97467"/>
    <w:rsid w:val="00A979B2"/>
    <w:rsid w:val="00AA184C"/>
    <w:rsid w:val="00AA227C"/>
    <w:rsid w:val="00AA6D4A"/>
    <w:rsid w:val="00AA772F"/>
    <w:rsid w:val="00AA77F7"/>
    <w:rsid w:val="00AA7CE2"/>
    <w:rsid w:val="00AB1F3D"/>
    <w:rsid w:val="00AB4EDF"/>
    <w:rsid w:val="00AB5218"/>
    <w:rsid w:val="00AB5BFF"/>
    <w:rsid w:val="00AB60D9"/>
    <w:rsid w:val="00AC3962"/>
    <w:rsid w:val="00AC3A41"/>
    <w:rsid w:val="00AC5124"/>
    <w:rsid w:val="00AC5935"/>
    <w:rsid w:val="00AC6655"/>
    <w:rsid w:val="00AC6986"/>
    <w:rsid w:val="00AC7C3A"/>
    <w:rsid w:val="00AD0FA3"/>
    <w:rsid w:val="00AD27A5"/>
    <w:rsid w:val="00AD3D1A"/>
    <w:rsid w:val="00AD54E8"/>
    <w:rsid w:val="00AD5D0A"/>
    <w:rsid w:val="00AD6020"/>
    <w:rsid w:val="00AD68C5"/>
    <w:rsid w:val="00AD7371"/>
    <w:rsid w:val="00AE1B0D"/>
    <w:rsid w:val="00AE1B12"/>
    <w:rsid w:val="00AE249A"/>
    <w:rsid w:val="00AE40A9"/>
    <w:rsid w:val="00AE66FC"/>
    <w:rsid w:val="00AE72BC"/>
    <w:rsid w:val="00AE7ABA"/>
    <w:rsid w:val="00AE7E44"/>
    <w:rsid w:val="00AF206F"/>
    <w:rsid w:val="00AF3946"/>
    <w:rsid w:val="00AF3DC1"/>
    <w:rsid w:val="00AF45AA"/>
    <w:rsid w:val="00AF4D6C"/>
    <w:rsid w:val="00AF6A7B"/>
    <w:rsid w:val="00B00F19"/>
    <w:rsid w:val="00B01242"/>
    <w:rsid w:val="00B04459"/>
    <w:rsid w:val="00B05005"/>
    <w:rsid w:val="00B05683"/>
    <w:rsid w:val="00B063A7"/>
    <w:rsid w:val="00B067A2"/>
    <w:rsid w:val="00B07453"/>
    <w:rsid w:val="00B07E57"/>
    <w:rsid w:val="00B10D37"/>
    <w:rsid w:val="00B1135D"/>
    <w:rsid w:val="00B11EF7"/>
    <w:rsid w:val="00B14191"/>
    <w:rsid w:val="00B15B5D"/>
    <w:rsid w:val="00B16EB7"/>
    <w:rsid w:val="00B170AF"/>
    <w:rsid w:val="00B1787E"/>
    <w:rsid w:val="00B22340"/>
    <w:rsid w:val="00B229EB"/>
    <w:rsid w:val="00B22A25"/>
    <w:rsid w:val="00B2397C"/>
    <w:rsid w:val="00B24E11"/>
    <w:rsid w:val="00B27412"/>
    <w:rsid w:val="00B2756F"/>
    <w:rsid w:val="00B32E6A"/>
    <w:rsid w:val="00B34B54"/>
    <w:rsid w:val="00B34BA1"/>
    <w:rsid w:val="00B356A9"/>
    <w:rsid w:val="00B359A5"/>
    <w:rsid w:val="00B35B6B"/>
    <w:rsid w:val="00B35E26"/>
    <w:rsid w:val="00B36670"/>
    <w:rsid w:val="00B37F6E"/>
    <w:rsid w:val="00B403D8"/>
    <w:rsid w:val="00B41183"/>
    <w:rsid w:val="00B440BD"/>
    <w:rsid w:val="00B46B1A"/>
    <w:rsid w:val="00B4784C"/>
    <w:rsid w:val="00B47DC9"/>
    <w:rsid w:val="00B51768"/>
    <w:rsid w:val="00B53466"/>
    <w:rsid w:val="00B53ECB"/>
    <w:rsid w:val="00B5509E"/>
    <w:rsid w:val="00B566C9"/>
    <w:rsid w:val="00B60BAC"/>
    <w:rsid w:val="00B65537"/>
    <w:rsid w:val="00B65C90"/>
    <w:rsid w:val="00B6711B"/>
    <w:rsid w:val="00B67CAB"/>
    <w:rsid w:val="00B70931"/>
    <w:rsid w:val="00B74F42"/>
    <w:rsid w:val="00B753BB"/>
    <w:rsid w:val="00B757BD"/>
    <w:rsid w:val="00B76766"/>
    <w:rsid w:val="00B83034"/>
    <w:rsid w:val="00B83B0C"/>
    <w:rsid w:val="00B83F1D"/>
    <w:rsid w:val="00B8730B"/>
    <w:rsid w:val="00B90C0F"/>
    <w:rsid w:val="00B90E4C"/>
    <w:rsid w:val="00B91C1E"/>
    <w:rsid w:val="00B921BB"/>
    <w:rsid w:val="00B93E65"/>
    <w:rsid w:val="00B9408B"/>
    <w:rsid w:val="00B9466D"/>
    <w:rsid w:val="00B96BE2"/>
    <w:rsid w:val="00B97703"/>
    <w:rsid w:val="00B97767"/>
    <w:rsid w:val="00BA0A73"/>
    <w:rsid w:val="00BA1852"/>
    <w:rsid w:val="00BA2E13"/>
    <w:rsid w:val="00BA3046"/>
    <w:rsid w:val="00BA4B4A"/>
    <w:rsid w:val="00BA4C98"/>
    <w:rsid w:val="00BA625E"/>
    <w:rsid w:val="00BA78BA"/>
    <w:rsid w:val="00BB195B"/>
    <w:rsid w:val="00BB3CE0"/>
    <w:rsid w:val="00BB3ED3"/>
    <w:rsid w:val="00BB539B"/>
    <w:rsid w:val="00BC7D0A"/>
    <w:rsid w:val="00BC7E97"/>
    <w:rsid w:val="00BD062C"/>
    <w:rsid w:val="00BD1000"/>
    <w:rsid w:val="00BD1A97"/>
    <w:rsid w:val="00BD20F4"/>
    <w:rsid w:val="00BD3603"/>
    <w:rsid w:val="00BD47DB"/>
    <w:rsid w:val="00BD5215"/>
    <w:rsid w:val="00BE0A10"/>
    <w:rsid w:val="00BE0D29"/>
    <w:rsid w:val="00BE2AE8"/>
    <w:rsid w:val="00BE56BE"/>
    <w:rsid w:val="00BE5C33"/>
    <w:rsid w:val="00BE6ACE"/>
    <w:rsid w:val="00BE73BA"/>
    <w:rsid w:val="00BF013B"/>
    <w:rsid w:val="00BF0BAA"/>
    <w:rsid w:val="00BF276F"/>
    <w:rsid w:val="00BF29DF"/>
    <w:rsid w:val="00BF2A78"/>
    <w:rsid w:val="00BF2B67"/>
    <w:rsid w:val="00BF2E84"/>
    <w:rsid w:val="00BF3989"/>
    <w:rsid w:val="00BF5F7A"/>
    <w:rsid w:val="00BF7672"/>
    <w:rsid w:val="00BF7708"/>
    <w:rsid w:val="00BF7B18"/>
    <w:rsid w:val="00C004C4"/>
    <w:rsid w:val="00C0216D"/>
    <w:rsid w:val="00C02C66"/>
    <w:rsid w:val="00C02E07"/>
    <w:rsid w:val="00C03489"/>
    <w:rsid w:val="00C037E1"/>
    <w:rsid w:val="00C03AAB"/>
    <w:rsid w:val="00C03B58"/>
    <w:rsid w:val="00C05367"/>
    <w:rsid w:val="00C07023"/>
    <w:rsid w:val="00C11F0A"/>
    <w:rsid w:val="00C120B1"/>
    <w:rsid w:val="00C12392"/>
    <w:rsid w:val="00C12675"/>
    <w:rsid w:val="00C158DB"/>
    <w:rsid w:val="00C205D3"/>
    <w:rsid w:val="00C20B66"/>
    <w:rsid w:val="00C20DCC"/>
    <w:rsid w:val="00C2144E"/>
    <w:rsid w:val="00C24F40"/>
    <w:rsid w:val="00C27025"/>
    <w:rsid w:val="00C272B8"/>
    <w:rsid w:val="00C27AE7"/>
    <w:rsid w:val="00C27F48"/>
    <w:rsid w:val="00C300F2"/>
    <w:rsid w:val="00C31D58"/>
    <w:rsid w:val="00C32F21"/>
    <w:rsid w:val="00C3582C"/>
    <w:rsid w:val="00C35F64"/>
    <w:rsid w:val="00C36715"/>
    <w:rsid w:val="00C37759"/>
    <w:rsid w:val="00C42047"/>
    <w:rsid w:val="00C427B9"/>
    <w:rsid w:val="00C441F7"/>
    <w:rsid w:val="00C4431B"/>
    <w:rsid w:val="00C46198"/>
    <w:rsid w:val="00C46349"/>
    <w:rsid w:val="00C47F34"/>
    <w:rsid w:val="00C507C8"/>
    <w:rsid w:val="00C525A9"/>
    <w:rsid w:val="00C5304B"/>
    <w:rsid w:val="00C54F83"/>
    <w:rsid w:val="00C6052B"/>
    <w:rsid w:val="00C60560"/>
    <w:rsid w:val="00C62B11"/>
    <w:rsid w:val="00C632A0"/>
    <w:rsid w:val="00C64267"/>
    <w:rsid w:val="00C65669"/>
    <w:rsid w:val="00C74A98"/>
    <w:rsid w:val="00C75068"/>
    <w:rsid w:val="00C75820"/>
    <w:rsid w:val="00C75B88"/>
    <w:rsid w:val="00C763A3"/>
    <w:rsid w:val="00C80A4D"/>
    <w:rsid w:val="00C81104"/>
    <w:rsid w:val="00C82E43"/>
    <w:rsid w:val="00C831EA"/>
    <w:rsid w:val="00C831FE"/>
    <w:rsid w:val="00C833A2"/>
    <w:rsid w:val="00C839D2"/>
    <w:rsid w:val="00C84B9A"/>
    <w:rsid w:val="00C852FA"/>
    <w:rsid w:val="00C8659E"/>
    <w:rsid w:val="00C87F74"/>
    <w:rsid w:val="00C909F6"/>
    <w:rsid w:val="00C93708"/>
    <w:rsid w:val="00C93B11"/>
    <w:rsid w:val="00C95C2D"/>
    <w:rsid w:val="00C975C0"/>
    <w:rsid w:val="00C97D0D"/>
    <w:rsid w:val="00CA1603"/>
    <w:rsid w:val="00CA3130"/>
    <w:rsid w:val="00CA44BA"/>
    <w:rsid w:val="00CA6F99"/>
    <w:rsid w:val="00CB019B"/>
    <w:rsid w:val="00CB0613"/>
    <w:rsid w:val="00CB08C6"/>
    <w:rsid w:val="00CB0996"/>
    <w:rsid w:val="00CB340B"/>
    <w:rsid w:val="00CB3B49"/>
    <w:rsid w:val="00CB467E"/>
    <w:rsid w:val="00CB6C0E"/>
    <w:rsid w:val="00CB7838"/>
    <w:rsid w:val="00CC0523"/>
    <w:rsid w:val="00CC07FF"/>
    <w:rsid w:val="00CC0C01"/>
    <w:rsid w:val="00CC19C0"/>
    <w:rsid w:val="00CC26F0"/>
    <w:rsid w:val="00CC35E7"/>
    <w:rsid w:val="00CC4E51"/>
    <w:rsid w:val="00CC5C6F"/>
    <w:rsid w:val="00CC5C93"/>
    <w:rsid w:val="00CC5F05"/>
    <w:rsid w:val="00CC6BE6"/>
    <w:rsid w:val="00CD004C"/>
    <w:rsid w:val="00CD067B"/>
    <w:rsid w:val="00CD1E8F"/>
    <w:rsid w:val="00CD31B5"/>
    <w:rsid w:val="00CD3C9D"/>
    <w:rsid w:val="00CD613C"/>
    <w:rsid w:val="00CD7C9D"/>
    <w:rsid w:val="00CE0580"/>
    <w:rsid w:val="00CE17EC"/>
    <w:rsid w:val="00CE1BDF"/>
    <w:rsid w:val="00CE22CB"/>
    <w:rsid w:val="00CE2400"/>
    <w:rsid w:val="00CE296D"/>
    <w:rsid w:val="00CE38C8"/>
    <w:rsid w:val="00CE439D"/>
    <w:rsid w:val="00CE4D01"/>
    <w:rsid w:val="00CE65AC"/>
    <w:rsid w:val="00CE6A1A"/>
    <w:rsid w:val="00CE7B78"/>
    <w:rsid w:val="00CF2825"/>
    <w:rsid w:val="00CF2CD8"/>
    <w:rsid w:val="00CF33DC"/>
    <w:rsid w:val="00CF3F92"/>
    <w:rsid w:val="00CF4685"/>
    <w:rsid w:val="00CF4B03"/>
    <w:rsid w:val="00CF6087"/>
    <w:rsid w:val="00CF7F77"/>
    <w:rsid w:val="00D02A87"/>
    <w:rsid w:val="00D033D2"/>
    <w:rsid w:val="00D03933"/>
    <w:rsid w:val="00D06320"/>
    <w:rsid w:val="00D0675C"/>
    <w:rsid w:val="00D06C3F"/>
    <w:rsid w:val="00D07537"/>
    <w:rsid w:val="00D07945"/>
    <w:rsid w:val="00D10C0B"/>
    <w:rsid w:val="00D10DE7"/>
    <w:rsid w:val="00D115F8"/>
    <w:rsid w:val="00D118B7"/>
    <w:rsid w:val="00D12083"/>
    <w:rsid w:val="00D126E1"/>
    <w:rsid w:val="00D12D76"/>
    <w:rsid w:val="00D13CDC"/>
    <w:rsid w:val="00D15800"/>
    <w:rsid w:val="00D15CE0"/>
    <w:rsid w:val="00D16C39"/>
    <w:rsid w:val="00D17A59"/>
    <w:rsid w:val="00D21FA7"/>
    <w:rsid w:val="00D23C5D"/>
    <w:rsid w:val="00D25697"/>
    <w:rsid w:val="00D32107"/>
    <w:rsid w:val="00D3296C"/>
    <w:rsid w:val="00D32D0B"/>
    <w:rsid w:val="00D332E1"/>
    <w:rsid w:val="00D33F4F"/>
    <w:rsid w:val="00D34D73"/>
    <w:rsid w:val="00D35D86"/>
    <w:rsid w:val="00D36124"/>
    <w:rsid w:val="00D3738D"/>
    <w:rsid w:val="00D37D67"/>
    <w:rsid w:val="00D41207"/>
    <w:rsid w:val="00D4159A"/>
    <w:rsid w:val="00D42015"/>
    <w:rsid w:val="00D43ACE"/>
    <w:rsid w:val="00D449C5"/>
    <w:rsid w:val="00D44C2E"/>
    <w:rsid w:val="00D4629D"/>
    <w:rsid w:val="00D46547"/>
    <w:rsid w:val="00D507DC"/>
    <w:rsid w:val="00D5118F"/>
    <w:rsid w:val="00D544FD"/>
    <w:rsid w:val="00D570B7"/>
    <w:rsid w:val="00D6021E"/>
    <w:rsid w:val="00D60D05"/>
    <w:rsid w:val="00D60DA2"/>
    <w:rsid w:val="00D60F06"/>
    <w:rsid w:val="00D634AA"/>
    <w:rsid w:val="00D63FF9"/>
    <w:rsid w:val="00D64465"/>
    <w:rsid w:val="00D6691A"/>
    <w:rsid w:val="00D70767"/>
    <w:rsid w:val="00D70A38"/>
    <w:rsid w:val="00D71B36"/>
    <w:rsid w:val="00D71C7D"/>
    <w:rsid w:val="00D734AC"/>
    <w:rsid w:val="00D73EE1"/>
    <w:rsid w:val="00D75B24"/>
    <w:rsid w:val="00D7661A"/>
    <w:rsid w:val="00D77523"/>
    <w:rsid w:val="00D77F90"/>
    <w:rsid w:val="00D80A3A"/>
    <w:rsid w:val="00D81C83"/>
    <w:rsid w:val="00D82780"/>
    <w:rsid w:val="00D82910"/>
    <w:rsid w:val="00D82E72"/>
    <w:rsid w:val="00D83085"/>
    <w:rsid w:val="00D86722"/>
    <w:rsid w:val="00D867E5"/>
    <w:rsid w:val="00D91E77"/>
    <w:rsid w:val="00D92211"/>
    <w:rsid w:val="00D960F6"/>
    <w:rsid w:val="00D96155"/>
    <w:rsid w:val="00DA02C8"/>
    <w:rsid w:val="00DA43E3"/>
    <w:rsid w:val="00DA50CB"/>
    <w:rsid w:val="00DA5FE4"/>
    <w:rsid w:val="00DB1935"/>
    <w:rsid w:val="00DB2EEC"/>
    <w:rsid w:val="00DB3B77"/>
    <w:rsid w:val="00DB3E70"/>
    <w:rsid w:val="00DB579A"/>
    <w:rsid w:val="00DC047C"/>
    <w:rsid w:val="00DC055D"/>
    <w:rsid w:val="00DC0D64"/>
    <w:rsid w:val="00DC17CA"/>
    <w:rsid w:val="00DC1B65"/>
    <w:rsid w:val="00DC256D"/>
    <w:rsid w:val="00DC2E44"/>
    <w:rsid w:val="00DC48D6"/>
    <w:rsid w:val="00DC5143"/>
    <w:rsid w:val="00DC6DE8"/>
    <w:rsid w:val="00DC7B65"/>
    <w:rsid w:val="00DD0560"/>
    <w:rsid w:val="00DD0AD2"/>
    <w:rsid w:val="00DD1782"/>
    <w:rsid w:val="00DD3740"/>
    <w:rsid w:val="00DD5390"/>
    <w:rsid w:val="00DD6B03"/>
    <w:rsid w:val="00DD7AF9"/>
    <w:rsid w:val="00DE1925"/>
    <w:rsid w:val="00DE2201"/>
    <w:rsid w:val="00DE24DE"/>
    <w:rsid w:val="00DE2D0F"/>
    <w:rsid w:val="00DE308C"/>
    <w:rsid w:val="00DE38E9"/>
    <w:rsid w:val="00DE5769"/>
    <w:rsid w:val="00DE74E5"/>
    <w:rsid w:val="00DF1EEA"/>
    <w:rsid w:val="00DF1F02"/>
    <w:rsid w:val="00DF213D"/>
    <w:rsid w:val="00DF2540"/>
    <w:rsid w:val="00DF49F9"/>
    <w:rsid w:val="00DF5E05"/>
    <w:rsid w:val="00DF6450"/>
    <w:rsid w:val="00E01440"/>
    <w:rsid w:val="00E03C13"/>
    <w:rsid w:val="00E04E18"/>
    <w:rsid w:val="00E06DB8"/>
    <w:rsid w:val="00E07F77"/>
    <w:rsid w:val="00E10CD0"/>
    <w:rsid w:val="00E126D1"/>
    <w:rsid w:val="00E12F5D"/>
    <w:rsid w:val="00E1384B"/>
    <w:rsid w:val="00E15C5A"/>
    <w:rsid w:val="00E17321"/>
    <w:rsid w:val="00E173F3"/>
    <w:rsid w:val="00E23767"/>
    <w:rsid w:val="00E276FC"/>
    <w:rsid w:val="00E32AC9"/>
    <w:rsid w:val="00E3437D"/>
    <w:rsid w:val="00E353AD"/>
    <w:rsid w:val="00E354D0"/>
    <w:rsid w:val="00E35EA1"/>
    <w:rsid w:val="00E35EE1"/>
    <w:rsid w:val="00E400E6"/>
    <w:rsid w:val="00E40B47"/>
    <w:rsid w:val="00E43272"/>
    <w:rsid w:val="00E44B1C"/>
    <w:rsid w:val="00E45209"/>
    <w:rsid w:val="00E45AD5"/>
    <w:rsid w:val="00E50319"/>
    <w:rsid w:val="00E52B48"/>
    <w:rsid w:val="00E533EE"/>
    <w:rsid w:val="00E540BA"/>
    <w:rsid w:val="00E5435C"/>
    <w:rsid w:val="00E56836"/>
    <w:rsid w:val="00E57D19"/>
    <w:rsid w:val="00E60AF4"/>
    <w:rsid w:val="00E631D1"/>
    <w:rsid w:val="00E63F22"/>
    <w:rsid w:val="00E657F6"/>
    <w:rsid w:val="00E65CD1"/>
    <w:rsid w:val="00E723A5"/>
    <w:rsid w:val="00E73546"/>
    <w:rsid w:val="00E73A5C"/>
    <w:rsid w:val="00E7452D"/>
    <w:rsid w:val="00E8053C"/>
    <w:rsid w:val="00E80C51"/>
    <w:rsid w:val="00E81FD1"/>
    <w:rsid w:val="00E82D96"/>
    <w:rsid w:val="00E83088"/>
    <w:rsid w:val="00E830F3"/>
    <w:rsid w:val="00E87414"/>
    <w:rsid w:val="00E90A53"/>
    <w:rsid w:val="00E9214F"/>
    <w:rsid w:val="00E922B5"/>
    <w:rsid w:val="00E9396E"/>
    <w:rsid w:val="00E9433F"/>
    <w:rsid w:val="00E9489C"/>
    <w:rsid w:val="00E96750"/>
    <w:rsid w:val="00E96878"/>
    <w:rsid w:val="00EA0189"/>
    <w:rsid w:val="00EA25A1"/>
    <w:rsid w:val="00EA2A7A"/>
    <w:rsid w:val="00EA2D4A"/>
    <w:rsid w:val="00EA3579"/>
    <w:rsid w:val="00EA5C93"/>
    <w:rsid w:val="00EA69DE"/>
    <w:rsid w:val="00EA7411"/>
    <w:rsid w:val="00EA79CF"/>
    <w:rsid w:val="00EB0AC6"/>
    <w:rsid w:val="00EB2574"/>
    <w:rsid w:val="00EB2931"/>
    <w:rsid w:val="00EB2B29"/>
    <w:rsid w:val="00EB2FA8"/>
    <w:rsid w:val="00EC0019"/>
    <w:rsid w:val="00EC2C18"/>
    <w:rsid w:val="00EC2E0B"/>
    <w:rsid w:val="00EC6EEC"/>
    <w:rsid w:val="00ED0107"/>
    <w:rsid w:val="00ED117D"/>
    <w:rsid w:val="00ED2088"/>
    <w:rsid w:val="00ED3E53"/>
    <w:rsid w:val="00ED579F"/>
    <w:rsid w:val="00ED6CA3"/>
    <w:rsid w:val="00EE494D"/>
    <w:rsid w:val="00EE685F"/>
    <w:rsid w:val="00EE71C1"/>
    <w:rsid w:val="00EF0469"/>
    <w:rsid w:val="00EF0F25"/>
    <w:rsid w:val="00EF5461"/>
    <w:rsid w:val="00EF6E04"/>
    <w:rsid w:val="00EF7A81"/>
    <w:rsid w:val="00F0001D"/>
    <w:rsid w:val="00F00259"/>
    <w:rsid w:val="00F008CB"/>
    <w:rsid w:val="00F0113B"/>
    <w:rsid w:val="00F0115D"/>
    <w:rsid w:val="00F02DC5"/>
    <w:rsid w:val="00F0635D"/>
    <w:rsid w:val="00F06762"/>
    <w:rsid w:val="00F07662"/>
    <w:rsid w:val="00F0790D"/>
    <w:rsid w:val="00F07E3E"/>
    <w:rsid w:val="00F116F3"/>
    <w:rsid w:val="00F11C26"/>
    <w:rsid w:val="00F1318A"/>
    <w:rsid w:val="00F13A2F"/>
    <w:rsid w:val="00F13B3B"/>
    <w:rsid w:val="00F167E2"/>
    <w:rsid w:val="00F17BC2"/>
    <w:rsid w:val="00F17CA2"/>
    <w:rsid w:val="00F20468"/>
    <w:rsid w:val="00F236B7"/>
    <w:rsid w:val="00F2590B"/>
    <w:rsid w:val="00F26BE7"/>
    <w:rsid w:val="00F273CC"/>
    <w:rsid w:val="00F2788C"/>
    <w:rsid w:val="00F3410B"/>
    <w:rsid w:val="00F348C6"/>
    <w:rsid w:val="00F34F44"/>
    <w:rsid w:val="00F40CD6"/>
    <w:rsid w:val="00F40E5A"/>
    <w:rsid w:val="00F40FE9"/>
    <w:rsid w:val="00F414F5"/>
    <w:rsid w:val="00F41B23"/>
    <w:rsid w:val="00F420A4"/>
    <w:rsid w:val="00F430E2"/>
    <w:rsid w:val="00F439CA"/>
    <w:rsid w:val="00F440D2"/>
    <w:rsid w:val="00F4479B"/>
    <w:rsid w:val="00F447CB"/>
    <w:rsid w:val="00F47298"/>
    <w:rsid w:val="00F47BB9"/>
    <w:rsid w:val="00F5306B"/>
    <w:rsid w:val="00F5452D"/>
    <w:rsid w:val="00F55033"/>
    <w:rsid w:val="00F555DC"/>
    <w:rsid w:val="00F55907"/>
    <w:rsid w:val="00F56DF7"/>
    <w:rsid w:val="00F6112C"/>
    <w:rsid w:val="00F61856"/>
    <w:rsid w:val="00F64428"/>
    <w:rsid w:val="00F64B84"/>
    <w:rsid w:val="00F704B2"/>
    <w:rsid w:val="00F72720"/>
    <w:rsid w:val="00F72829"/>
    <w:rsid w:val="00F72A16"/>
    <w:rsid w:val="00F7472C"/>
    <w:rsid w:val="00F748E3"/>
    <w:rsid w:val="00F76938"/>
    <w:rsid w:val="00F805BF"/>
    <w:rsid w:val="00F815A8"/>
    <w:rsid w:val="00F81A74"/>
    <w:rsid w:val="00F81AE5"/>
    <w:rsid w:val="00F81B24"/>
    <w:rsid w:val="00F82C24"/>
    <w:rsid w:val="00F82DDB"/>
    <w:rsid w:val="00F83062"/>
    <w:rsid w:val="00F836DD"/>
    <w:rsid w:val="00F8378D"/>
    <w:rsid w:val="00F843D4"/>
    <w:rsid w:val="00F8443B"/>
    <w:rsid w:val="00F84A39"/>
    <w:rsid w:val="00F871F9"/>
    <w:rsid w:val="00F92670"/>
    <w:rsid w:val="00F92BE8"/>
    <w:rsid w:val="00F93176"/>
    <w:rsid w:val="00F93354"/>
    <w:rsid w:val="00F935CD"/>
    <w:rsid w:val="00FA0C27"/>
    <w:rsid w:val="00FA429F"/>
    <w:rsid w:val="00FA49C6"/>
    <w:rsid w:val="00FA54F8"/>
    <w:rsid w:val="00FA6A64"/>
    <w:rsid w:val="00FB0766"/>
    <w:rsid w:val="00FB0823"/>
    <w:rsid w:val="00FB1159"/>
    <w:rsid w:val="00FB17A6"/>
    <w:rsid w:val="00FB1D0D"/>
    <w:rsid w:val="00FB25BB"/>
    <w:rsid w:val="00FB312C"/>
    <w:rsid w:val="00FB46F3"/>
    <w:rsid w:val="00FB47C6"/>
    <w:rsid w:val="00FB589E"/>
    <w:rsid w:val="00FC0E9E"/>
    <w:rsid w:val="00FC1119"/>
    <w:rsid w:val="00FC217E"/>
    <w:rsid w:val="00FC260B"/>
    <w:rsid w:val="00FC2FDA"/>
    <w:rsid w:val="00FC36AE"/>
    <w:rsid w:val="00FC4B13"/>
    <w:rsid w:val="00FC5154"/>
    <w:rsid w:val="00FC5474"/>
    <w:rsid w:val="00FC54D2"/>
    <w:rsid w:val="00FD0D70"/>
    <w:rsid w:val="00FD0E3F"/>
    <w:rsid w:val="00FD1662"/>
    <w:rsid w:val="00FD2B62"/>
    <w:rsid w:val="00FD38EF"/>
    <w:rsid w:val="00FD52A9"/>
    <w:rsid w:val="00FD5650"/>
    <w:rsid w:val="00FD676D"/>
    <w:rsid w:val="00FD73EF"/>
    <w:rsid w:val="00FE2437"/>
    <w:rsid w:val="00FE5045"/>
    <w:rsid w:val="00FE532F"/>
    <w:rsid w:val="00FE6E24"/>
    <w:rsid w:val="00FE7218"/>
    <w:rsid w:val="00FE7A2B"/>
    <w:rsid w:val="00FE7C1D"/>
    <w:rsid w:val="00FF048B"/>
    <w:rsid w:val="00FF076A"/>
    <w:rsid w:val="00FF55BC"/>
    <w:rsid w:val="00FF56D5"/>
    <w:rsid w:val="00FF5EBD"/>
    <w:rsid w:val="00FF683E"/>
    <w:rsid w:val="00FF6A6A"/>
    <w:rsid w:val="00FF7640"/>
    <w:rsid w:val="0221ABC1"/>
    <w:rsid w:val="02619800"/>
    <w:rsid w:val="03D594E3"/>
    <w:rsid w:val="07051317"/>
    <w:rsid w:val="07F5AC7B"/>
    <w:rsid w:val="091874BB"/>
    <w:rsid w:val="099F84DC"/>
    <w:rsid w:val="0ACED8C7"/>
    <w:rsid w:val="0F3D8CB8"/>
    <w:rsid w:val="0FA4590F"/>
    <w:rsid w:val="1139FFE1"/>
    <w:rsid w:val="1347E6CD"/>
    <w:rsid w:val="1561B12A"/>
    <w:rsid w:val="17E33709"/>
    <w:rsid w:val="17F4A9E8"/>
    <w:rsid w:val="192E9DEF"/>
    <w:rsid w:val="1BA9F100"/>
    <w:rsid w:val="1BEF59EB"/>
    <w:rsid w:val="1C2BD9D1"/>
    <w:rsid w:val="1CA691DC"/>
    <w:rsid w:val="1F4DB818"/>
    <w:rsid w:val="1F8FA0D2"/>
    <w:rsid w:val="2494D4D4"/>
    <w:rsid w:val="2639A521"/>
    <w:rsid w:val="2684C422"/>
    <w:rsid w:val="270413DD"/>
    <w:rsid w:val="273A49E3"/>
    <w:rsid w:val="28E97F83"/>
    <w:rsid w:val="2968AE25"/>
    <w:rsid w:val="29F92C79"/>
    <w:rsid w:val="2AA19751"/>
    <w:rsid w:val="2ABF62F4"/>
    <w:rsid w:val="2B3CAB2A"/>
    <w:rsid w:val="2BFF357B"/>
    <w:rsid w:val="2D9FB70E"/>
    <w:rsid w:val="2DBFC7B5"/>
    <w:rsid w:val="2DCD010D"/>
    <w:rsid w:val="34BD57CD"/>
    <w:rsid w:val="359B2524"/>
    <w:rsid w:val="3760EE99"/>
    <w:rsid w:val="377FAB5B"/>
    <w:rsid w:val="38D2C5E6"/>
    <w:rsid w:val="4125DFC4"/>
    <w:rsid w:val="41B084DB"/>
    <w:rsid w:val="434C553C"/>
    <w:rsid w:val="43A2E360"/>
    <w:rsid w:val="442B92D9"/>
    <w:rsid w:val="46A34579"/>
    <w:rsid w:val="46F7CAEF"/>
    <w:rsid w:val="483F78E7"/>
    <w:rsid w:val="488787CD"/>
    <w:rsid w:val="4BE12329"/>
    <w:rsid w:val="4D85CB0A"/>
    <w:rsid w:val="4DDDA2B2"/>
    <w:rsid w:val="4E34C62D"/>
    <w:rsid w:val="4E4FA09A"/>
    <w:rsid w:val="4F7BBBA2"/>
    <w:rsid w:val="548ADF54"/>
    <w:rsid w:val="58353C6F"/>
    <w:rsid w:val="5E755C2C"/>
    <w:rsid w:val="60837EDB"/>
    <w:rsid w:val="61E5A85C"/>
    <w:rsid w:val="626181D1"/>
    <w:rsid w:val="6594C611"/>
    <w:rsid w:val="6663780D"/>
    <w:rsid w:val="67CECB33"/>
    <w:rsid w:val="683906F5"/>
    <w:rsid w:val="6E24362E"/>
    <w:rsid w:val="6E44591C"/>
    <w:rsid w:val="6EE284B2"/>
    <w:rsid w:val="6EED6831"/>
    <w:rsid w:val="6F63EB50"/>
    <w:rsid w:val="704DD287"/>
    <w:rsid w:val="733E1E7A"/>
    <w:rsid w:val="780B523D"/>
    <w:rsid w:val="7A6726A7"/>
    <w:rsid w:val="7B5DCFCD"/>
    <w:rsid w:val="7C23CBF8"/>
    <w:rsid w:val="7CD6C65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9B9D16"/>
  <w15:chartTrackingRefBased/>
  <w15:docId w15:val="{C039D71A-EBC7-8445-B0C0-2768540CA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17EB"/>
    <w:pPr>
      <w:overflowPunct w:val="0"/>
      <w:autoSpaceDE w:val="0"/>
      <w:autoSpaceDN w:val="0"/>
      <w:adjustRightInd w:val="0"/>
      <w:spacing w:after="180"/>
      <w:textAlignment w:val="baseline"/>
    </w:pPr>
    <w:rPr>
      <w:lang w:eastAsia="en-GB"/>
    </w:rPr>
  </w:style>
  <w:style w:type="paragraph" w:styleId="Heading1">
    <w:name w:val="heading 1"/>
    <w:aliases w:val="H1,h1"/>
    <w:next w:val="Normal"/>
    <w:qFormat/>
    <w:rsid w:val="00CF6087"/>
    <w:pPr>
      <w:keepNext/>
      <w:keepLines/>
      <w:numPr>
        <w:numId w:val="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numPr>
        <w:ilvl w:val="1"/>
      </w:numPr>
      <w:pBdr>
        <w:top w:val="none" w:sz="0" w:space="0" w:color="auto"/>
      </w:pBdr>
      <w:spacing w:before="180"/>
      <w:outlineLvl w:val="1"/>
    </w:pPr>
    <w:rPr>
      <w:sz w:val="32"/>
    </w:rPr>
  </w:style>
  <w:style w:type="paragraph" w:styleId="Heading3">
    <w:name w:val="heading 3"/>
    <w:aliases w:val="H3,h3"/>
    <w:basedOn w:val="Heading2"/>
    <w:next w:val="Normal"/>
    <w:qFormat/>
    <w:rsid w:val="00CF6087"/>
    <w:pPr>
      <w:numPr>
        <w:ilvl w:val="2"/>
      </w:numPr>
      <w:spacing w:before="120"/>
      <w:outlineLvl w:val="2"/>
    </w:pPr>
    <w:rPr>
      <w:sz w:val="28"/>
    </w:rPr>
  </w:style>
  <w:style w:type="paragraph" w:styleId="Heading4">
    <w:name w:val="heading 4"/>
    <w:aliases w:val="h4"/>
    <w:basedOn w:val="Heading3"/>
    <w:next w:val="Normal"/>
    <w:qFormat/>
    <w:rsid w:val="00CF6087"/>
    <w:pPr>
      <w:numPr>
        <w:ilvl w:val="3"/>
      </w:numPr>
      <w:outlineLvl w:val="3"/>
    </w:pPr>
    <w:rPr>
      <w:sz w:val="24"/>
    </w:rPr>
  </w:style>
  <w:style w:type="paragraph" w:styleId="Heading5">
    <w:name w:val="heading 5"/>
    <w:aliases w:val="h5"/>
    <w:basedOn w:val="Heading4"/>
    <w:next w:val="Normal"/>
    <w:qFormat/>
    <w:rsid w:val="00CF6087"/>
    <w:pPr>
      <w:numPr>
        <w:ilvl w:val="4"/>
      </w:numPr>
      <w:outlineLvl w:val="4"/>
    </w:pPr>
    <w:rPr>
      <w:sz w:val="22"/>
    </w:rPr>
  </w:style>
  <w:style w:type="paragraph" w:styleId="Heading6">
    <w:name w:val="heading 6"/>
    <w:aliases w:val="h6"/>
    <w:basedOn w:val="H6"/>
    <w:next w:val="Normal"/>
    <w:qFormat/>
    <w:rsid w:val="00CF6087"/>
    <w:pPr>
      <w:numPr>
        <w:ilvl w:val="5"/>
      </w:numPr>
      <w:outlineLvl w:val="5"/>
    </w:pPr>
  </w:style>
  <w:style w:type="paragraph" w:styleId="Heading7">
    <w:name w:val="heading 7"/>
    <w:basedOn w:val="H6"/>
    <w:next w:val="Normal"/>
    <w:qFormat/>
    <w:rsid w:val="00CF6087"/>
    <w:pPr>
      <w:numPr>
        <w:ilvl w:val="6"/>
      </w:numPr>
      <w:outlineLvl w:val="6"/>
    </w:pPr>
  </w:style>
  <w:style w:type="paragraph" w:styleId="Heading8">
    <w:name w:val="heading 8"/>
    <w:basedOn w:val="Heading1"/>
    <w:next w:val="Normal"/>
    <w:qFormat/>
    <w:rsid w:val="00CF6087"/>
    <w:pPr>
      <w:numPr>
        <w:ilvl w:val="7"/>
      </w:numPr>
      <w:outlineLvl w:val="7"/>
    </w:pPr>
  </w:style>
  <w:style w:type="paragraph" w:styleId="Heading9">
    <w:name w:val="heading 9"/>
    <w:basedOn w:val="Heading8"/>
    <w:next w:val="Normal"/>
    <w:qFormat/>
    <w:rsid w:val="00CF608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table" w:styleId="TableGrid">
    <w:name w:val="Table Grid"/>
    <w:basedOn w:val="TableNormal"/>
    <w:uiPriority w:val="59"/>
    <w:rsid w:val="00F92B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99"/>
    <w:qFormat/>
    <w:rsid w:val="006C4B6D"/>
    <w:pPr>
      <w:overflowPunct/>
      <w:autoSpaceDE/>
      <w:autoSpaceDN/>
      <w:adjustRightInd/>
      <w:spacing w:after="200" w:line="276" w:lineRule="auto"/>
      <w:ind w:left="720"/>
      <w:contextualSpacing/>
      <w:textAlignment w:val="auto"/>
    </w:pPr>
    <w:rPr>
      <w:rFonts w:ascii="Calibri" w:hAnsi="Calibri"/>
      <w:sz w:val="22"/>
      <w:szCs w:val="22"/>
      <w:lang w:eastAsia="ja-JP"/>
    </w:rPr>
  </w:style>
  <w:style w:type="numbering" w:customStyle="1" w:styleId="CurrentList1">
    <w:name w:val="Current List1"/>
    <w:uiPriority w:val="99"/>
    <w:rsid w:val="00C75820"/>
    <w:pPr>
      <w:numPr>
        <w:numId w:val="10"/>
      </w:numPr>
    </w:pPr>
  </w:style>
  <w:style w:type="paragraph" w:styleId="CommentSubject">
    <w:name w:val="annotation subject"/>
    <w:basedOn w:val="CommentText"/>
    <w:next w:val="CommentText"/>
    <w:link w:val="CommentSubjectChar"/>
    <w:uiPriority w:val="99"/>
    <w:semiHidden/>
    <w:unhideWhenUsed/>
    <w:rsid w:val="004E531E"/>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4E531E"/>
    <w:rPr>
      <w:rFonts w:ascii="Arial" w:hAnsi="Arial"/>
      <w:lang w:val="en-GB" w:eastAsia="en-GB"/>
    </w:rPr>
  </w:style>
  <w:style w:type="character" w:customStyle="1" w:styleId="CommentSubjectChar">
    <w:name w:val="Comment Subject Char"/>
    <w:link w:val="CommentSubject"/>
    <w:uiPriority w:val="99"/>
    <w:semiHidden/>
    <w:rsid w:val="004E531E"/>
    <w:rPr>
      <w:rFonts w:ascii="Arial" w:hAnsi="Arial"/>
      <w:b/>
      <w:bCs/>
      <w:lang w:val="en-GB" w:eastAsia="en-GB"/>
    </w:rPr>
  </w:style>
  <w:style w:type="character" w:styleId="UnresolvedMention">
    <w:name w:val="Unresolved Mention"/>
    <w:uiPriority w:val="99"/>
    <w:semiHidden/>
    <w:unhideWhenUsed/>
    <w:rsid w:val="00FC36AE"/>
    <w:rPr>
      <w:color w:val="605E5C"/>
      <w:shd w:val="clear" w:color="auto" w:fill="E1DFDD"/>
    </w:rPr>
  </w:style>
  <w:style w:type="numbering" w:customStyle="1" w:styleId="CurrentList2">
    <w:name w:val="Current List2"/>
    <w:uiPriority w:val="99"/>
    <w:rsid w:val="00241C66"/>
    <w:pPr>
      <w:numPr>
        <w:numId w:val="20"/>
      </w:numPr>
    </w:pPr>
  </w:style>
  <w:style w:type="paragraph" w:styleId="Revision">
    <w:name w:val="Revision"/>
    <w:hidden/>
    <w:uiPriority w:val="99"/>
    <w:semiHidden/>
    <w:rsid w:val="00996581"/>
    <w:rPr>
      <w:lang w:val="en-GB" w:eastAsia="en-GB"/>
    </w:rPr>
  </w:style>
  <w:style w:type="paragraph" w:customStyle="1" w:styleId="3GPPNormalText">
    <w:name w:val="3GPP Normal Text"/>
    <w:basedOn w:val="BodyText"/>
    <w:link w:val="3GPPNormalTextChar"/>
    <w:qFormat/>
    <w:rsid w:val="00446689"/>
    <w:pPr>
      <w:overflowPunct/>
      <w:autoSpaceDE/>
      <w:autoSpaceDN/>
      <w:adjustRightInd/>
      <w:spacing w:after="120" w:line="259" w:lineRule="auto"/>
      <w:jc w:val="both"/>
      <w:textAlignment w:val="auto"/>
    </w:pPr>
    <w:rPr>
      <w:rFonts w:ascii="Times New Roman" w:hAnsi="Times New Roman" w:cs="Times New Roman"/>
      <w:color w:val="auto"/>
      <w:sz w:val="22"/>
      <w:szCs w:val="24"/>
      <w:lang w:eastAsia="en-US"/>
    </w:rPr>
  </w:style>
  <w:style w:type="character" w:customStyle="1" w:styleId="3GPPNormalTextChar">
    <w:name w:val="3GPP Normal Text Char"/>
    <w:link w:val="3GPPNormalText"/>
    <w:qFormat/>
    <w:rsid w:val="00446689"/>
    <w:rPr>
      <w:sz w:val="22"/>
      <w:szCs w:val="24"/>
      <w:lang w:eastAsia="en-US"/>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qFormat/>
    <w:rsid w:val="006A2900"/>
    <w:pPr>
      <w:spacing w:after="240"/>
      <w:jc w:val="center"/>
    </w:pPr>
    <w:rPr>
      <w:rFonts w:ascii="Arial" w:eastAsiaTheme="minorEastAsia" w:hAnsi="Arial"/>
      <w:b/>
      <w:bCs/>
      <w:lang w:val="en-GB" w:eastAsia="zh-CN"/>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6A2900"/>
    <w:rPr>
      <w:rFonts w:ascii="Arial" w:eastAsiaTheme="minorEastAsia" w:hAnsi="Arial"/>
      <w:b/>
      <w:bCs/>
      <w:lang w:val="en-GB" w:eastAsia="zh-CN"/>
    </w:rPr>
  </w:style>
  <w:style w:type="paragraph" w:styleId="TableofFigures">
    <w:name w:val="table of figures"/>
    <w:basedOn w:val="Normal"/>
    <w:next w:val="Normal"/>
    <w:uiPriority w:val="99"/>
    <w:rsid w:val="00CB0996"/>
    <w:pPr>
      <w:spacing w:after="120"/>
    </w:pPr>
    <w:rPr>
      <w:rFonts w:eastAsiaTheme="minorEastAsia"/>
      <w:b/>
      <w:lang w:val="en-GB" w:eastAsia="zh-CN"/>
    </w:rPr>
  </w:style>
  <w:style w:type="numbering" w:customStyle="1" w:styleId="CurrentList3">
    <w:name w:val="Current List3"/>
    <w:uiPriority w:val="99"/>
    <w:rsid w:val="00273719"/>
    <w:pPr>
      <w:numPr>
        <w:numId w:val="27"/>
      </w:numPr>
    </w:pPr>
  </w:style>
  <w:style w:type="paragraph" w:styleId="NormalWeb">
    <w:name w:val="Normal (Web)"/>
    <w:basedOn w:val="Normal"/>
    <w:uiPriority w:val="99"/>
    <w:semiHidden/>
    <w:unhideWhenUsed/>
    <w:rsid w:val="004F2950"/>
    <w:rPr>
      <w:sz w:val="24"/>
      <w:szCs w:val="24"/>
    </w:rPr>
  </w:style>
  <w:style w:type="character" w:customStyle="1" w:styleId="normaltextrun">
    <w:name w:val="normaltextrun"/>
    <w:basedOn w:val="DefaultParagraphFont"/>
    <w:rsid w:val="0085486A"/>
  </w:style>
  <w:style w:type="character" w:customStyle="1" w:styleId="eop">
    <w:name w:val="eop"/>
    <w:basedOn w:val="DefaultParagraphFont"/>
    <w:rsid w:val="0085486A"/>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7B6287"/>
    <w:rPr>
      <w:rFonts w:ascii="Calibri" w:hAnsi="Calibri"/>
      <w:sz w:val="22"/>
      <w:szCs w:val="22"/>
    </w:rPr>
  </w:style>
  <w:style w:type="paragraph" w:customStyle="1" w:styleId="0Maintext">
    <w:name w:val="0 Main text"/>
    <w:basedOn w:val="Normal"/>
    <w:link w:val="0MaintextChar"/>
    <w:qFormat/>
    <w:rsid w:val="00D60DA2"/>
    <w:pPr>
      <w:overflowPunct/>
      <w:autoSpaceDE/>
      <w:autoSpaceDN/>
      <w:adjustRightInd/>
      <w:spacing w:after="100" w:afterAutospacing="1" w:line="288" w:lineRule="auto"/>
      <w:ind w:firstLine="360"/>
      <w:jc w:val="both"/>
      <w:textAlignment w:val="auto"/>
    </w:pPr>
    <w:rPr>
      <w:rFonts w:eastAsia="Malgun Gothic" w:cs="Batang"/>
      <w:lang w:val="en-GB" w:eastAsia="en-US"/>
    </w:rPr>
  </w:style>
  <w:style w:type="character" w:customStyle="1" w:styleId="0MaintextChar">
    <w:name w:val="0 Main text Char"/>
    <w:basedOn w:val="DefaultParagraphFont"/>
    <w:link w:val="0Maintext"/>
    <w:qFormat/>
    <w:rsid w:val="00D60DA2"/>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686860">
      <w:bodyDiv w:val="1"/>
      <w:marLeft w:val="0"/>
      <w:marRight w:val="0"/>
      <w:marTop w:val="0"/>
      <w:marBottom w:val="0"/>
      <w:divBdr>
        <w:top w:val="none" w:sz="0" w:space="0" w:color="auto"/>
        <w:left w:val="none" w:sz="0" w:space="0" w:color="auto"/>
        <w:bottom w:val="none" w:sz="0" w:space="0" w:color="auto"/>
        <w:right w:val="none" w:sz="0" w:space="0" w:color="auto"/>
      </w:divBdr>
      <w:divsChild>
        <w:div w:id="1455445638">
          <w:marLeft w:val="547"/>
          <w:marRight w:val="0"/>
          <w:marTop w:val="86"/>
          <w:marBottom w:val="0"/>
          <w:divBdr>
            <w:top w:val="none" w:sz="0" w:space="0" w:color="auto"/>
            <w:left w:val="none" w:sz="0" w:space="0" w:color="auto"/>
            <w:bottom w:val="none" w:sz="0" w:space="0" w:color="auto"/>
            <w:right w:val="none" w:sz="0" w:space="0" w:color="auto"/>
          </w:divBdr>
        </w:div>
      </w:divsChild>
    </w:div>
    <w:div w:id="58215396">
      <w:bodyDiv w:val="1"/>
      <w:marLeft w:val="0"/>
      <w:marRight w:val="0"/>
      <w:marTop w:val="0"/>
      <w:marBottom w:val="0"/>
      <w:divBdr>
        <w:top w:val="none" w:sz="0" w:space="0" w:color="auto"/>
        <w:left w:val="none" w:sz="0" w:space="0" w:color="auto"/>
        <w:bottom w:val="none" w:sz="0" w:space="0" w:color="auto"/>
        <w:right w:val="none" w:sz="0" w:space="0" w:color="auto"/>
      </w:divBdr>
    </w:div>
    <w:div w:id="127212047">
      <w:bodyDiv w:val="1"/>
      <w:marLeft w:val="0"/>
      <w:marRight w:val="0"/>
      <w:marTop w:val="0"/>
      <w:marBottom w:val="0"/>
      <w:divBdr>
        <w:top w:val="none" w:sz="0" w:space="0" w:color="auto"/>
        <w:left w:val="none" w:sz="0" w:space="0" w:color="auto"/>
        <w:bottom w:val="none" w:sz="0" w:space="0" w:color="auto"/>
        <w:right w:val="none" w:sz="0" w:space="0" w:color="auto"/>
      </w:divBdr>
    </w:div>
    <w:div w:id="179710650">
      <w:bodyDiv w:val="1"/>
      <w:marLeft w:val="0"/>
      <w:marRight w:val="0"/>
      <w:marTop w:val="0"/>
      <w:marBottom w:val="0"/>
      <w:divBdr>
        <w:top w:val="none" w:sz="0" w:space="0" w:color="auto"/>
        <w:left w:val="none" w:sz="0" w:space="0" w:color="auto"/>
        <w:bottom w:val="none" w:sz="0" w:space="0" w:color="auto"/>
        <w:right w:val="none" w:sz="0" w:space="0" w:color="auto"/>
      </w:divBdr>
      <w:divsChild>
        <w:div w:id="887568812">
          <w:marLeft w:val="547"/>
          <w:marRight w:val="0"/>
          <w:marTop w:val="86"/>
          <w:marBottom w:val="0"/>
          <w:divBdr>
            <w:top w:val="none" w:sz="0" w:space="0" w:color="auto"/>
            <w:left w:val="none" w:sz="0" w:space="0" w:color="auto"/>
            <w:bottom w:val="none" w:sz="0" w:space="0" w:color="auto"/>
            <w:right w:val="none" w:sz="0" w:space="0" w:color="auto"/>
          </w:divBdr>
        </w:div>
      </w:divsChild>
    </w:div>
    <w:div w:id="213128214">
      <w:bodyDiv w:val="1"/>
      <w:marLeft w:val="0"/>
      <w:marRight w:val="0"/>
      <w:marTop w:val="0"/>
      <w:marBottom w:val="0"/>
      <w:divBdr>
        <w:top w:val="none" w:sz="0" w:space="0" w:color="auto"/>
        <w:left w:val="none" w:sz="0" w:space="0" w:color="auto"/>
        <w:bottom w:val="none" w:sz="0" w:space="0" w:color="auto"/>
        <w:right w:val="none" w:sz="0" w:space="0" w:color="auto"/>
      </w:divBdr>
    </w:div>
    <w:div w:id="245917379">
      <w:bodyDiv w:val="1"/>
      <w:marLeft w:val="0"/>
      <w:marRight w:val="0"/>
      <w:marTop w:val="0"/>
      <w:marBottom w:val="0"/>
      <w:divBdr>
        <w:top w:val="none" w:sz="0" w:space="0" w:color="auto"/>
        <w:left w:val="none" w:sz="0" w:space="0" w:color="auto"/>
        <w:bottom w:val="none" w:sz="0" w:space="0" w:color="auto"/>
        <w:right w:val="none" w:sz="0" w:space="0" w:color="auto"/>
      </w:divBdr>
      <w:divsChild>
        <w:div w:id="465853090">
          <w:marLeft w:val="547"/>
          <w:marRight w:val="0"/>
          <w:marTop w:val="86"/>
          <w:marBottom w:val="0"/>
          <w:divBdr>
            <w:top w:val="none" w:sz="0" w:space="0" w:color="auto"/>
            <w:left w:val="none" w:sz="0" w:space="0" w:color="auto"/>
            <w:bottom w:val="none" w:sz="0" w:space="0" w:color="auto"/>
            <w:right w:val="none" w:sz="0" w:space="0" w:color="auto"/>
          </w:divBdr>
        </w:div>
        <w:div w:id="1076853315">
          <w:marLeft w:val="1166"/>
          <w:marRight w:val="0"/>
          <w:marTop w:val="58"/>
          <w:marBottom w:val="0"/>
          <w:divBdr>
            <w:top w:val="none" w:sz="0" w:space="0" w:color="auto"/>
            <w:left w:val="none" w:sz="0" w:space="0" w:color="auto"/>
            <w:bottom w:val="none" w:sz="0" w:space="0" w:color="auto"/>
            <w:right w:val="none" w:sz="0" w:space="0" w:color="auto"/>
          </w:divBdr>
        </w:div>
        <w:div w:id="1346129215">
          <w:marLeft w:val="1166"/>
          <w:marRight w:val="0"/>
          <w:marTop w:val="58"/>
          <w:marBottom w:val="0"/>
          <w:divBdr>
            <w:top w:val="none" w:sz="0" w:space="0" w:color="auto"/>
            <w:left w:val="none" w:sz="0" w:space="0" w:color="auto"/>
            <w:bottom w:val="none" w:sz="0" w:space="0" w:color="auto"/>
            <w:right w:val="none" w:sz="0" w:space="0" w:color="auto"/>
          </w:divBdr>
        </w:div>
        <w:div w:id="1450902911">
          <w:marLeft w:val="1166"/>
          <w:marRight w:val="0"/>
          <w:marTop w:val="58"/>
          <w:marBottom w:val="0"/>
          <w:divBdr>
            <w:top w:val="none" w:sz="0" w:space="0" w:color="auto"/>
            <w:left w:val="none" w:sz="0" w:space="0" w:color="auto"/>
            <w:bottom w:val="none" w:sz="0" w:space="0" w:color="auto"/>
            <w:right w:val="none" w:sz="0" w:space="0" w:color="auto"/>
          </w:divBdr>
        </w:div>
        <w:div w:id="2088190318">
          <w:marLeft w:val="1166"/>
          <w:marRight w:val="0"/>
          <w:marTop w:val="58"/>
          <w:marBottom w:val="0"/>
          <w:divBdr>
            <w:top w:val="none" w:sz="0" w:space="0" w:color="auto"/>
            <w:left w:val="none" w:sz="0" w:space="0" w:color="auto"/>
            <w:bottom w:val="none" w:sz="0" w:space="0" w:color="auto"/>
            <w:right w:val="none" w:sz="0" w:space="0" w:color="auto"/>
          </w:divBdr>
        </w:div>
      </w:divsChild>
    </w:div>
    <w:div w:id="250626784">
      <w:bodyDiv w:val="1"/>
      <w:marLeft w:val="0"/>
      <w:marRight w:val="0"/>
      <w:marTop w:val="0"/>
      <w:marBottom w:val="0"/>
      <w:divBdr>
        <w:top w:val="none" w:sz="0" w:space="0" w:color="auto"/>
        <w:left w:val="none" w:sz="0" w:space="0" w:color="auto"/>
        <w:bottom w:val="none" w:sz="0" w:space="0" w:color="auto"/>
        <w:right w:val="none" w:sz="0" w:space="0" w:color="auto"/>
      </w:divBdr>
    </w:div>
    <w:div w:id="257295381">
      <w:bodyDiv w:val="1"/>
      <w:marLeft w:val="0"/>
      <w:marRight w:val="0"/>
      <w:marTop w:val="0"/>
      <w:marBottom w:val="0"/>
      <w:divBdr>
        <w:top w:val="none" w:sz="0" w:space="0" w:color="auto"/>
        <w:left w:val="none" w:sz="0" w:space="0" w:color="auto"/>
        <w:bottom w:val="none" w:sz="0" w:space="0" w:color="auto"/>
        <w:right w:val="none" w:sz="0" w:space="0" w:color="auto"/>
      </w:divBdr>
      <w:divsChild>
        <w:div w:id="668294912">
          <w:marLeft w:val="547"/>
          <w:marRight w:val="0"/>
          <w:marTop w:val="86"/>
          <w:marBottom w:val="0"/>
          <w:divBdr>
            <w:top w:val="none" w:sz="0" w:space="0" w:color="auto"/>
            <w:left w:val="none" w:sz="0" w:space="0" w:color="auto"/>
            <w:bottom w:val="none" w:sz="0" w:space="0" w:color="auto"/>
            <w:right w:val="none" w:sz="0" w:space="0" w:color="auto"/>
          </w:divBdr>
        </w:div>
        <w:div w:id="676738292">
          <w:marLeft w:val="547"/>
          <w:marRight w:val="0"/>
          <w:marTop w:val="86"/>
          <w:marBottom w:val="0"/>
          <w:divBdr>
            <w:top w:val="none" w:sz="0" w:space="0" w:color="auto"/>
            <w:left w:val="none" w:sz="0" w:space="0" w:color="auto"/>
            <w:bottom w:val="none" w:sz="0" w:space="0" w:color="auto"/>
            <w:right w:val="none" w:sz="0" w:space="0" w:color="auto"/>
          </w:divBdr>
        </w:div>
        <w:div w:id="994724617">
          <w:marLeft w:val="547"/>
          <w:marRight w:val="0"/>
          <w:marTop w:val="86"/>
          <w:marBottom w:val="0"/>
          <w:divBdr>
            <w:top w:val="none" w:sz="0" w:space="0" w:color="auto"/>
            <w:left w:val="none" w:sz="0" w:space="0" w:color="auto"/>
            <w:bottom w:val="none" w:sz="0" w:space="0" w:color="auto"/>
            <w:right w:val="none" w:sz="0" w:space="0" w:color="auto"/>
          </w:divBdr>
        </w:div>
      </w:divsChild>
    </w:div>
    <w:div w:id="323166330">
      <w:bodyDiv w:val="1"/>
      <w:marLeft w:val="0"/>
      <w:marRight w:val="0"/>
      <w:marTop w:val="0"/>
      <w:marBottom w:val="0"/>
      <w:divBdr>
        <w:top w:val="none" w:sz="0" w:space="0" w:color="auto"/>
        <w:left w:val="none" w:sz="0" w:space="0" w:color="auto"/>
        <w:bottom w:val="none" w:sz="0" w:space="0" w:color="auto"/>
        <w:right w:val="none" w:sz="0" w:space="0" w:color="auto"/>
      </w:divBdr>
    </w:div>
    <w:div w:id="327485350">
      <w:bodyDiv w:val="1"/>
      <w:marLeft w:val="0"/>
      <w:marRight w:val="0"/>
      <w:marTop w:val="0"/>
      <w:marBottom w:val="0"/>
      <w:divBdr>
        <w:top w:val="none" w:sz="0" w:space="0" w:color="auto"/>
        <w:left w:val="none" w:sz="0" w:space="0" w:color="auto"/>
        <w:bottom w:val="none" w:sz="0" w:space="0" w:color="auto"/>
        <w:right w:val="none" w:sz="0" w:space="0" w:color="auto"/>
      </w:divBdr>
    </w:div>
    <w:div w:id="349455877">
      <w:bodyDiv w:val="1"/>
      <w:marLeft w:val="0"/>
      <w:marRight w:val="0"/>
      <w:marTop w:val="0"/>
      <w:marBottom w:val="0"/>
      <w:divBdr>
        <w:top w:val="none" w:sz="0" w:space="0" w:color="auto"/>
        <w:left w:val="none" w:sz="0" w:space="0" w:color="auto"/>
        <w:bottom w:val="none" w:sz="0" w:space="0" w:color="auto"/>
        <w:right w:val="none" w:sz="0" w:space="0" w:color="auto"/>
      </w:divBdr>
      <w:divsChild>
        <w:div w:id="227037190">
          <w:marLeft w:val="547"/>
          <w:marRight w:val="0"/>
          <w:marTop w:val="86"/>
          <w:marBottom w:val="0"/>
          <w:divBdr>
            <w:top w:val="none" w:sz="0" w:space="0" w:color="auto"/>
            <w:left w:val="none" w:sz="0" w:space="0" w:color="auto"/>
            <w:bottom w:val="none" w:sz="0" w:space="0" w:color="auto"/>
            <w:right w:val="none" w:sz="0" w:space="0" w:color="auto"/>
          </w:divBdr>
        </w:div>
      </w:divsChild>
    </w:div>
    <w:div w:id="451100173">
      <w:bodyDiv w:val="1"/>
      <w:marLeft w:val="0"/>
      <w:marRight w:val="0"/>
      <w:marTop w:val="0"/>
      <w:marBottom w:val="0"/>
      <w:divBdr>
        <w:top w:val="none" w:sz="0" w:space="0" w:color="auto"/>
        <w:left w:val="none" w:sz="0" w:space="0" w:color="auto"/>
        <w:bottom w:val="none" w:sz="0" w:space="0" w:color="auto"/>
        <w:right w:val="none" w:sz="0" w:space="0" w:color="auto"/>
      </w:divBdr>
      <w:divsChild>
        <w:div w:id="1228301089">
          <w:marLeft w:val="0"/>
          <w:marRight w:val="0"/>
          <w:marTop w:val="0"/>
          <w:marBottom w:val="0"/>
          <w:divBdr>
            <w:top w:val="none" w:sz="0" w:space="0" w:color="auto"/>
            <w:left w:val="none" w:sz="0" w:space="0" w:color="auto"/>
            <w:bottom w:val="none" w:sz="0" w:space="0" w:color="auto"/>
            <w:right w:val="none" w:sz="0" w:space="0" w:color="auto"/>
          </w:divBdr>
          <w:divsChild>
            <w:div w:id="799421055">
              <w:marLeft w:val="0"/>
              <w:marRight w:val="0"/>
              <w:marTop w:val="0"/>
              <w:marBottom w:val="0"/>
              <w:divBdr>
                <w:top w:val="none" w:sz="0" w:space="0" w:color="auto"/>
                <w:left w:val="none" w:sz="0" w:space="0" w:color="auto"/>
                <w:bottom w:val="none" w:sz="0" w:space="0" w:color="auto"/>
                <w:right w:val="none" w:sz="0" w:space="0" w:color="auto"/>
              </w:divBdr>
              <w:divsChild>
                <w:div w:id="1031035341">
                  <w:marLeft w:val="0"/>
                  <w:marRight w:val="0"/>
                  <w:marTop w:val="0"/>
                  <w:marBottom w:val="0"/>
                  <w:divBdr>
                    <w:top w:val="none" w:sz="0" w:space="0" w:color="auto"/>
                    <w:left w:val="none" w:sz="0" w:space="0" w:color="auto"/>
                    <w:bottom w:val="none" w:sz="0" w:space="0" w:color="auto"/>
                    <w:right w:val="none" w:sz="0" w:space="0" w:color="auto"/>
                  </w:divBdr>
                  <w:divsChild>
                    <w:div w:id="57899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2915818">
      <w:bodyDiv w:val="1"/>
      <w:marLeft w:val="0"/>
      <w:marRight w:val="0"/>
      <w:marTop w:val="0"/>
      <w:marBottom w:val="0"/>
      <w:divBdr>
        <w:top w:val="none" w:sz="0" w:space="0" w:color="auto"/>
        <w:left w:val="none" w:sz="0" w:space="0" w:color="auto"/>
        <w:bottom w:val="none" w:sz="0" w:space="0" w:color="auto"/>
        <w:right w:val="none" w:sz="0" w:space="0" w:color="auto"/>
      </w:divBdr>
      <w:divsChild>
        <w:div w:id="1381662469">
          <w:marLeft w:val="0"/>
          <w:marRight w:val="0"/>
          <w:marTop w:val="0"/>
          <w:marBottom w:val="0"/>
          <w:divBdr>
            <w:top w:val="none" w:sz="0" w:space="0" w:color="auto"/>
            <w:left w:val="none" w:sz="0" w:space="0" w:color="auto"/>
            <w:bottom w:val="none" w:sz="0" w:space="0" w:color="auto"/>
            <w:right w:val="none" w:sz="0" w:space="0" w:color="auto"/>
          </w:divBdr>
          <w:divsChild>
            <w:div w:id="2064866316">
              <w:marLeft w:val="0"/>
              <w:marRight w:val="0"/>
              <w:marTop w:val="0"/>
              <w:marBottom w:val="0"/>
              <w:divBdr>
                <w:top w:val="none" w:sz="0" w:space="0" w:color="auto"/>
                <w:left w:val="none" w:sz="0" w:space="0" w:color="auto"/>
                <w:bottom w:val="none" w:sz="0" w:space="0" w:color="auto"/>
                <w:right w:val="none" w:sz="0" w:space="0" w:color="auto"/>
              </w:divBdr>
              <w:divsChild>
                <w:div w:id="615332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3540318">
      <w:bodyDiv w:val="1"/>
      <w:marLeft w:val="0"/>
      <w:marRight w:val="0"/>
      <w:marTop w:val="0"/>
      <w:marBottom w:val="0"/>
      <w:divBdr>
        <w:top w:val="none" w:sz="0" w:space="0" w:color="auto"/>
        <w:left w:val="none" w:sz="0" w:space="0" w:color="auto"/>
        <w:bottom w:val="none" w:sz="0" w:space="0" w:color="auto"/>
        <w:right w:val="none" w:sz="0" w:space="0" w:color="auto"/>
      </w:divBdr>
    </w:div>
    <w:div w:id="617759829">
      <w:bodyDiv w:val="1"/>
      <w:marLeft w:val="0"/>
      <w:marRight w:val="0"/>
      <w:marTop w:val="0"/>
      <w:marBottom w:val="0"/>
      <w:divBdr>
        <w:top w:val="none" w:sz="0" w:space="0" w:color="auto"/>
        <w:left w:val="none" w:sz="0" w:space="0" w:color="auto"/>
        <w:bottom w:val="none" w:sz="0" w:space="0" w:color="auto"/>
        <w:right w:val="none" w:sz="0" w:space="0" w:color="auto"/>
      </w:divBdr>
    </w:div>
    <w:div w:id="634025464">
      <w:bodyDiv w:val="1"/>
      <w:marLeft w:val="0"/>
      <w:marRight w:val="0"/>
      <w:marTop w:val="0"/>
      <w:marBottom w:val="0"/>
      <w:divBdr>
        <w:top w:val="none" w:sz="0" w:space="0" w:color="auto"/>
        <w:left w:val="none" w:sz="0" w:space="0" w:color="auto"/>
        <w:bottom w:val="none" w:sz="0" w:space="0" w:color="auto"/>
        <w:right w:val="none" w:sz="0" w:space="0" w:color="auto"/>
      </w:divBdr>
    </w:div>
    <w:div w:id="698551800">
      <w:bodyDiv w:val="1"/>
      <w:marLeft w:val="0"/>
      <w:marRight w:val="0"/>
      <w:marTop w:val="0"/>
      <w:marBottom w:val="0"/>
      <w:divBdr>
        <w:top w:val="none" w:sz="0" w:space="0" w:color="auto"/>
        <w:left w:val="none" w:sz="0" w:space="0" w:color="auto"/>
        <w:bottom w:val="none" w:sz="0" w:space="0" w:color="auto"/>
        <w:right w:val="none" w:sz="0" w:space="0" w:color="auto"/>
      </w:divBdr>
    </w:div>
    <w:div w:id="705910370">
      <w:bodyDiv w:val="1"/>
      <w:marLeft w:val="0"/>
      <w:marRight w:val="0"/>
      <w:marTop w:val="0"/>
      <w:marBottom w:val="0"/>
      <w:divBdr>
        <w:top w:val="none" w:sz="0" w:space="0" w:color="auto"/>
        <w:left w:val="none" w:sz="0" w:space="0" w:color="auto"/>
        <w:bottom w:val="none" w:sz="0" w:space="0" w:color="auto"/>
        <w:right w:val="none" w:sz="0" w:space="0" w:color="auto"/>
      </w:divBdr>
      <w:divsChild>
        <w:div w:id="1652708936">
          <w:marLeft w:val="0"/>
          <w:marRight w:val="0"/>
          <w:marTop w:val="0"/>
          <w:marBottom w:val="0"/>
          <w:divBdr>
            <w:top w:val="none" w:sz="0" w:space="0" w:color="auto"/>
            <w:left w:val="none" w:sz="0" w:space="0" w:color="auto"/>
            <w:bottom w:val="none" w:sz="0" w:space="0" w:color="auto"/>
            <w:right w:val="none" w:sz="0" w:space="0" w:color="auto"/>
          </w:divBdr>
          <w:divsChild>
            <w:div w:id="923105891">
              <w:marLeft w:val="0"/>
              <w:marRight w:val="0"/>
              <w:marTop w:val="0"/>
              <w:marBottom w:val="0"/>
              <w:divBdr>
                <w:top w:val="none" w:sz="0" w:space="0" w:color="auto"/>
                <w:left w:val="none" w:sz="0" w:space="0" w:color="auto"/>
                <w:bottom w:val="none" w:sz="0" w:space="0" w:color="auto"/>
                <w:right w:val="none" w:sz="0" w:space="0" w:color="auto"/>
              </w:divBdr>
              <w:divsChild>
                <w:div w:id="1604608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1077696">
      <w:bodyDiv w:val="1"/>
      <w:marLeft w:val="0"/>
      <w:marRight w:val="0"/>
      <w:marTop w:val="0"/>
      <w:marBottom w:val="0"/>
      <w:divBdr>
        <w:top w:val="none" w:sz="0" w:space="0" w:color="auto"/>
        <w:left w:val="none" w:sz="0" w:space="0" w:color="auto"/>
        <w:bottom w:val="none" w:sz="0" w:space="0" w:color="auto"/>
        <w:right w:val="none" w:sz="0" w:space="0" w:color="auto"/>
      </w:divBdr>
    </w:div>
    <w:div w:id="783620616">
      <w:bodyDiv w:val="1"/>
      <w:marLeft w:val="0"/>
      <w:marRight w:val="0"/>
      <w:marTop w:val="0"/>
      <w:marBottom w:val="0"/>
      <w:divBdr>
        <w:top w:val="none" w:sz="0" w:space="0" w:color="auto"/>
        <w:left w:val="none" w:sz="0" w:space="0" w:color="auto"/>
        <w:bottom w:val="none" w:sz="0" w:space="0" w:color="auto"/>
        <w:right w:val="none" w:sz="0" w:space="0" w:color="auto"/>
      </w:divBdr>
    </w:div>
    <w:div w:id="948045242">
      <w:bodyDiv w:val="1"/>
      <w:marLeft w:val="0"/>
      <w:marRight w:val="0"/>
      <w:marTop w:val="0"/>
      <w:marBottom w:val="0"/>
      <w:divBdr>
        <w:top w:val="none" w:sz="0" w:space="0" w:color="auto"/>
        <w:left w:val="none" w:sz="0" w:space="0" w:color="auto"/>
        <w:bottom w:val="none" w:sz="0" w:space="0" w:color="auto"/>
        <w:right w:val="none" w:sz="0" w:space="0" w:color="auto"/>
      </w:divBdr>
      <w:divsChild>
        <w:div w:id="1989238996">
          <w:marLeft w:val="0"/>
          <w:marRight w:val="0"/>
          <w:marTop w:val="0"/>
          <w:marBottom w:val="0"/>
          <w:divBdr>
            <w:top w:val="none" w:sz="0" w:space="0" w:color="auto"/>
            <w:left w:val="none" w:sz="0" w:space="0" w:color="auto"/>
            <w:bottom w:val="none" w:sz="0" w:space="0" w:color="auto"/>
            <w:right w:val="none" w:sz="0" w:space="0" w:color="auto"/>
          </w:divBdr>
          <w:divsChild>
            <w:div w:id="1513454070">
              <w:marLeft w:val="0"/>
              <w:marRight w:val="0"/>
              <w:marTop w:val="0"/>
              <w:marBottom w:val="0"/>
              <w:divBdr>
                <w:top w:val="none" w:sz="0" w:space="0" w:color="auto"/>
                <w:left w:val="none" w:sz="0" w:space="0" w:color="auto"/>
                <w:bottom w:val="none" w:sz="0" w:space="0" w:color="auto"/>
                <w:right w:val="none" w:sz="0" w:space="0" w:color="auto"/>
              </w:divBdr>
              <w:divsChild>
                <w:div w:id="2094544475">
                  <w:marLeft w:val="0"/>
                  <w:marRight w:val="0"/>
                  <w:marTop w:val="0"/>
                  <w:marBottom w:val="0"/>
                  <w:divBdr>
                    <w:top w:val="none" w:sz="0" w:space="0" w:color="auto"/>
                    <w:left w:val="none" w:sz="0" w:space="0" w:color="auto"/>
                    <w:bottom w:val="none" w:sz="0" w:space="0" w:color="auto"/>
                    <w:right w:val="none" w:sz="0" w:space="0" w:color="auto"/>
                  </w:divBdr>
                  <w:divsChild>
                    <w:div w:id="1415467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0402074">
      <w:bodyDiv w:val="1"/>
      <w:marLeft w:val="0"/>
      <w:marRight w:val="0"/>
      <w:marTop w:val="0"/>
      <w:marBottom w:val="0"/>
      <w:divBdr>
        <w:top w:val="none" w:sz="0" w:space="0" w:color="auto"/>
        <w:left w:val="none" w:sz="0" w:space="0" w:color="auto"/>
        <w:bottom w:val="none" w:sz="0" w:space="0" w:color="auto"/>
        <w:right w:val="none" w:sz="0" w:space="0" w:color="auto"/>
      </w:divBdr>
      <w:divsChild>
        <w:div w:id="371197233">
          <w:marLeft w:val="547"/>
          <w:marRight w:val="0"/>
          <w:marTop w:val="86"/>
          <w:marBottom w:val="0"/>
          <w:divBdr>
            <w:top w:val="none" w:sz="0" w:space="0" w:color="auto"/>
            <w:left w:val="none" w:sz="0" w:space="0" w:color="auto"/>
            <w:bottom w:val="none" w:sz="0" w:space="0" w:color="auto"/>
            <w:right w:val="none" w:sz="0" w:space="0" w:color="auto"/>
          </w:divBdr>
        </w:div>
      </w:divsChild>
    </w:div>
    <w:div w:id="1041975399">
      <w:bodyDiv w:val="1"/>
      <w:marLeft w:val="0"/>
      <w:marRight w:val="0"/>
      <w:marTop w:val="0"/>
      <w:marBottom w:val="0"/>
      <w:divBdr>
        <w:top w:val="none" w:sz="0" w:space="0" w:color="auto"/>
        <w:left w:val="none" w:sz="0" w:space="0" w:color="auto"/>
        <w:bottom w:val="none" w:sz="0" w:space="0" w:color="auto"/>
        <w:right w:val="none" w:sz="0" w:space="0" w:color="auto"/>
      </w:divBdr>
      <w:divsChild>
        <w:div w:id="1033386183">
          <w:marLeft w:val="0"/>
          <w:marRight w:val="0"/>
          <w:marTop w:val="0"/>
          <w:marBottom w:val="0"/>
          <w:divBdr>
            <w:top w:val="none" w:sz="0" w:space="0" w:color="auto"/>
            <w:left w:val="none" w:sz="0" w:space="0" w:color="auto"/>
            <w:bottom w:val="none" w:sz="0" w:space="0" w:color="auto"/>
            <w:right w:val="none" w:sz="0" w:space="0" w:color="auto"/>
          </w:divBdr>
          <w:divsChild>
            <w:div w:id="1315257743">
              <w:marLeft w:val="0"/>
              <w:marRight w:val="0"/>
              <w:marTop w:val="0"/>
              <w:marBottom w:val="0"/>
              <w:divBdr>
                <w:top w:val="none" w:sz="0" w:space="0" w:color="auto"/>
                <w:left w:val="none" w:sz="0" w:space="0" w:color="auto"/>
                <w:bottom w:val="none" w:sz="0" w:space="0" w:color="auto"/>
                <w:right w:val="none" w:sz="0" w:space="0" w:color="auto"/>
              </w:divBdr>
              <w:divsChild>
                <w:div w:id="20803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4348851">
      <w:bodyDiv w:val="1"/>
      <w:marLeft w:val="0"/>
      <w:marRight w:val="0"/>
      <w:marTop w:val="0"/>
      <w:marBottom w:val="0"/>
      <w:divBdr>
        <w:top w:val="none" w:sz="0" w:space="0" w:color="auto"/>
        <w:left w:val="none" w:sz="0" w:space="0" w:color="auto"/>
        <w:bottom w:val="none" w:sz="0" w:space="0" w:color="auto"/>
        <w:right w:val="none" w:sz="0" w:space="0" w:color="auto"/>
      </w:divBdr>
      <w:divsChild>
        <w:div w:id="1313364847">
          <w:marLeft w:val="0"/>
          <w:marRight w:val="0"/>
          <w:marTop w:val="0"/>
          <w:marBottom w:val="0"/>
          <w:divBdr>
            <w:top w:val="none" w:sz="0" w:space="0" w:color="auto"/>
            <w:left w:val="none" w:sz="0" w:space="0" w:color="auto"/>
            <w:bottom w:val="none" w:sz="0" w:space="0" w:color="auto"/>
            <w:right w:val="none" w:sz="0" w:space="0" w:color="auto"/>
          </w:divBdr>
          <w:divsChild>
            <w:div w:id="80684517">
              <w:marLeft w:val="0"/>
              <w:marRight w:val="0"/>
              <w:marTop w:val="0"/>
              <w:marBottom w:val="0"/>
              <w:divBdr>
                <w:top w:val="none" w:sz="0" w:space="0" w:color="auto"/>
                <w:left w:val="none" w:sz="0" w:space="0" w:color="auto"/>
                <w:bottom w:val="none" w:sz="0" w:space="0" w:color="auto"/>
                <w:right w:val="none" w:sz="0" w:space="0" w:color="auto"/>
              </w:divBdr>
              <w:divsChild>
                <w:div w:id="925306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4164085">
      <w:bodyDiv w:val="1"/>
      <w:marLeft w:val="0"/>
      <w:marRight w:val="0"/>
      <w:marTop w:val="0"/>
      <w:marBottom w:val="0"/>
      <w:divBdr>
        <w:top w:val="none" w:sz="0" w:space="0" w:color="auto"/>
        <w:left w:val="none" w:sz="0" w:space="0" w:color="auto"/>
        <w:bottom w:val="none" w:sz="0" w:space="0" w:color="auto"/>
        <w:right w:val="none" w:sz="0" w:space="0" w:color="auto"/>
      </w:divBdr>
    </w:div>
    <w:div w:id="1316569733">
      <w:bodyDiv w:val="1"/>
      <w:marLeft w:val="0"/>
      <w:marRight w:val="0"/>
      <w:marTop w:val="0"/>
      <w:marBottom w:val="0"/>
      <w:divBdr>
        <w:top w:val="none" w:sz="0" w:space="0" w:color="auto"/>
        <w:left w:val="none" w:sz="0" w:space="0" w:color="auto"/>
        <w:bottom w:val="none" w:sz="0" w:space="0" w:color="auto"/>
        <w:right w:val="none" w:sz="0" w:space="0" w:color="auto"/>
      </w:divBdr>
    </w:div>
    <w:div w:id="1342468154">
      <w:bodyDiv w:val="1"/>
      <w:marLeft w:val="0"/>
      <w:marRight w:val="0"/>
      <w:marTop w:val="0"/>
      <w:marBottom w:val="0"/>
      <w:divBdr>
        <w:top w:val="none" w:sz="0" w:space="0" w:color="auto"/>
        <w:left w:val="none" w:sz="0" w:space="0" w:color="auto"/>
        <w:bottom w:val="none" w:sz="0" w:space="0" w:color="auto"/>
        <w:right w:val="none" w:sz="0" w:space="0" w:color="auto"/>
      </w:divBdr>
      <w:divsChild>
        <w:div w:id="880675579">
          <w:marLeft w:val="1166"/>
          <w:marRight w:val="0"/>
          <w:marTop w:val="77"/>
          <w:marBottom w:val="0"/>
          <w:divBdr>
            <w:top w:val="none" w:sz="0" w:space="0" w:color="auto"/>
            <w:left w:val="none" w:sz="0" w:space="0" w:color="auto"/>
            <w:bottom w:val="none" w:sz="0" w:space="0" w:color="auto"/>
            <w:right w:val="none" w:sz="0" w:space="0" w:color="auto"/>
          </w:divBdr>
        </w:div>
        <w:div w:id="1811556770">
          <w:marLeft w:val="1166"/>
          <w:marRight w:val="0"/>
          <w:marTop w:val="77"/>
          <w:marBottom w:val="0"/>
          <w:divBdr>
            <w:top w:val="none" w:sz="0" w:space="0" w:color="auto"/>
            <w:left w:val="none" w:sz="0" w:space="0" w:color="auto"/>
            <w:bottom w:val="none" w:sz="0" w:space="0" w:color="auto"/>
            <w:right w:val="none" w:sz="0" w:space="0" w:color="auto"/>
          </w:divBdr>
        </w:div>
        <w:div w:id="1961065993">
          <w:marLeft w:val="1166"/>
          <w:marRight w:val="0"/>
          <w:marTop w:val="77"/>
          <w:marBottom w:val="0"/>
          <w:divBdr>
            <w:top w:val="none" w:sz="0" w:space="0" w:color="auto"/>
            <w:left w:val="none" w:sz="0" w:space="0" w:color="auto"/>
            <w:bottom w:val="none" w:sz="0" w:space="0" w:color="auto"/>
            <w:right w:val="none" w:sz="0" w:space="0" w:color="auto"/>
          </w:divBdr>
        </w:div>
      </w:divsChild>
    </w:div>
    <w:div w:id="1486320621">
      <w:bodyDiv w:val="1"/>
      <w:marLeft w:val="0"/>
      <w:marRight w:val="0"/>
      <w:marTop w:val="0"/>
      <w:marBottom w:val="0"/>
      <w:divBdr>
        <w:top w:val="none" w:sz="0" w:space="0" w:color="auto"/>
        <w:left w:val="none" w:sz="0" w:space="0" w:color="auto"/>
        <w:bottom w:val="none" w:sz="0" w:space="0" w:color="auto"/>
        <w:right w:val="none" w:sz="0" w:space="0" w:color="auto"/>
      </w:divBdr>
      <w:divsChild>
        <w:div w:id="1915891717">
          <w:marLeft w:val="547"/>
          <w:marRight w:val="0"/>
          <w:marTop w:val="86"/>
          <w:marBottom w:val="0"/>
          <w:divBdr>
            <w:top w:val="none" w:sz="0" w:space="0" w:color="auto"/>
            <w:left w:val="none" w:sz="0" w:space="0" w:color="auto"/>
            <w:bottom w:val="none" w:sz="0" w:space="0" w:color="auto"/>
            <w:right w:val="none" w:sz="0" w:space="0" w:color="auto"/>
          </w:divBdr>
        </w:div>
      </w:divsChild>
    </w:div>
    <w:div w:id="1513564161">
      <w:bodyDiv w:val="1"/>
      <w:marLeft w:val="0"/>
      <w:marRight w:val="0"/>
      <w:marTop w:val="0"/>
      <w:marBottom w:val="0"/>
      <w:divBdr>
        <w:top w:val="none" w:sz="0" w:space="0" w:color="auto"/>
        <w:left w:val="none" w:sz="0" w:space="0" w:color="auto"/>
        <w:bottom w:val="none" w:sz="0" w:space="0" w:color="auto"/>
        <w:right w:val="none" w:sz="0" w:space="0" w:color="auto"/>
      </w:divBdr>
      <w:divsChild>
        <w:div w:id="780490670">
          <w:marLeft w:val="0"/>
          <w:marRight w:val="0"/>
          <w:marTop w:val="0"/>
          <w:marBottom w:val="0"/>
          <w:divBdr>
            <w:top w:val="none" w:sz="0" w:space="0" w:color="auto"/>
            <w:left w:val="none" w:sz="0" w:space="0" w:color="auto"/>
            <w:bottom w:val="none" w:sz="0" w:space="0" w:color="auto"/>
            <w:right w:val="none" w:sz="0" w:space="0" w:color="auto"/>
          </w:divBdr>
          <w:divsChild>
            <w:div w:id="553277177">
              <w:marLeft w:val="0"/>
              <w:marRight w:val="0"/>
              <w:marTop w:val="0"/>
              <w:marBottom w:val="0"/>
              <w:divBdr>
                <w:top w:val="none" w:sz="0" w:space="0" w:color="auto"/>
                <w:left w:val="none" w:sz="0" w:space="0" w:color="auto"/>
                <w:bottom w:val="none" w:sz="0" w:space="0" w:color="auto"/>
                <w:right w:val="none" w:sz="0" w:space="0" w:color="auto"/>
              </w:divBdr>
              <w:divsChild>
                <w:div w:id="30867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8104667">
      <w:bodyDiv w:val="1"/>
      <w:marLeft w:val="0"/>
      <w:marRight w:val="0"/>
      <w:marTop w:val="0"/>
      <w:marBottom w:val="0"/>
      <w:divBdr>
        <w:top w:val="none" w:sz="0" w:space="0" w:color="auto"/>
        <w:left w:val="none" w:sz="0" w:space="0" w:color="auto"/>
        <w:bottom w:val="none" w:sz="0" w:space="0" w:color="auto"/>
        <w:right w:val="none" w:sz="0" w:space="0" w:color="auto"/>
      </w:divBdr>
      <w:divsChild>
        <w:div w:id="1321039249">
          <w:marLeft w:val="547"/>
          <w:marRight w:val="0"/>
          <w:marTop w:val="86"/>
          <w:marBottom w:val="0"/>
          <w:divBdr>
            <w:top w:val="none" w:sz="0" w:space="0" w:color="auto"/>
            <w:left w:val="none" w:sz="0" w:space="0" w:color="auto"/>
            <w:bottom w:val="none" w:sz="0" w:space="0" w:color="auto"/>
            <w:right w:val="none" w:sz="0" w:space="0" w:color="auto"/>
          </w:divBdr>
        </w:div>
      </w:divsChild>
    </w:div>
    <w:div w:id="1559197613">
      <w:bodyDiv w:val="1"/>
      <w:marLeft w:val="0"/>
      <w:marRight w:val="0"/>
      <w:marTop w:val="0"/>
      <w:marBottom w:val="0"/>
      <w:divBdr>
        <w:top w:val="none" w:sz="0" w:space="0" w:color="auto"/>
        <w:left w:val="none" w:sz="0" w:space="0" w:color="auto"/>
        <w:bottom w:val="none" w:sz="0" w:space="0" w:color="auto"/>
        <w:right w:val="none" w:sz="0" w:space="0" w:color="auto"/>
      </w:divBdr>
    </w:div>
    <w:div w:id="1568757806">
      <w:bodyDiv w:val="1"/>
      <w:marLeft w:val="0"/>
      <w:marRight w:val="0"/>
      <w:marTop w:val="0"/>
      <w:marBottom w:val="0"/>
      <w:divBdr>
        <w:top w:val="none" w:sz="0" w:space="0" w:color="auto"/>
        <w:left w:val="none" w:sz="0" w:space="0" w:color="auto"/>
        <w:bottom w:val="none" w:sz="0" w:space="0" w:color="auto"/>
        <w:right w:val="none" w:sz="0" w:space="0" w:color="auto"/>
      </w:divBdr>
      <w:divsChild>
        <w:div w:id="1845247193">
          <w:marLeft w:val="0"/>
          <w:marRight w:val="0"/>
          <w:marTop w:val="0"/>
          <w:marBottom w:val="0"/>
          <w:divBdr>
            <w:top w:val="none" w:sz="0" w:space="0" w:color="auto"/>
            <w:left w:val="none" w:sz="0" w:space="0" w:color="auto"/>
            <w:bottom w:val="none" w:sz="0" w:space="0" w:color="auto"/>
            <w:right w:val="none" w:sz="0" w:space="0" w:color="auto"/>
          </w:divBdr>
          <w:divsChild>
            <w:div w:id="634063822">
              <w:marLeft w:val="0"/>
              <w:marRight w:val="0"/>
              <w:marTop w:val="0"/>
              <w:marBottom w:val="0"/>
              <w:divBdr>
                <w:top w:val="none" w:sz="0" w:space="0" w:color="auto"/>
                <w:left w:val="none" w:sz="0" w:space="0" w:color="auto"/>
                <w:bottom w:val="none" w:sz="0" w:space="0" w:color="auto"/>
                <w:right w:val="none" w:sz="0" w:space="0" w:color="auto"/>
              </w:divBdr>
              <w:divsChild>
                <w:div w:id="1427850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8243109">
      <w:bodyDiv w:val="1"/>
      <w:marLeft w:val="0"/>
      <w:marRight w:val="0"/>
      <w:marTop w:val="0"/>
      <w:marBottom w:val="0"/>
      <w:divBdr>
        <w:top w:val="none" w:sz="0" w:space="0" w:color="auto"/>
        <w:left w:val="none" w:sz="0" w:space="0" w:color="auto"/>
        <w:bottom w:val="none" w:sz="0" w:space="0" w:color="auto"/>
        <w:right w:val="none" w:sz="0" w:space="0" w:color="auto"/>
      </w:divBdr>
      <w:divsChild>
        <w:div w:id="1224679662">
          <w:marLeft w:val="0"/>
          <w:marRight w:val="0"/>
          <w:marTop w:val="0"/>
          <w:marBottom w:val="0"/>
          <w:divBdr>
            <w:top w:val="none" w:sz="0" w:space="0" w:color="auto"/>
            <w:left w:val="none" w:sz="0" w:space="0" w:color="auto"/>
            <w:bottom w:val="none" w:sz="0" w:space="0" w:color="auto"/>
            <w:right w:val="none" w:sz="0" w:space="0" w:color="auto"/>
          </w:divBdr>
          <w:divsChild>
            <w:div w:id="1323466025">
              <w:marLeft w:val="0"/>
              <w:marRight w:val="0"/>
              <w:marTop w:val="0"/>
              <w:marBottom w:val="0"/>
              <w:divBdr>
                <w:top w:val="none" w:sz="0" w:space="0" w:color="auto"/>
                <w:left w:val="none" w:sz="0" w:space="0" w:color="auto"/>
                <w:bottom w:val="none" w:sz="0" w:space="0" w:color="auto"/>
                <w:right w:val="none" w:sz="0" w:space="0" w:color="auto"/>
              </w:divBdr>
              <w:divsChild>
                <w:div w:id="1906716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4215895">
      <w:bodyDiv w:val="1"/>
      <w:marLeft w:val="0"/>
      <w:marRight w:val="0"/>
      <w:marTop w:val="0"/>
      <w:marBottom w:val="0"/>
      <w:divBdr>
        <w:top w:val="none" w:sz="0" w:space="0" w:color="auto"/>
        <w:left w:val="none" w:sz="0" w:space="0" w:color="auto"/>
        <w:bottom w:val="none" w:sz="0" w:space="0" w:color="auto"/>
        <w:right w:val="none" w:sz="0" w:space="0" w:color="auto"/>
      </w:divBdr>
    </w:div>
    <w:div w:id="1650670131">
      <w:bodyDiv w:val="1"/>
      <w:marLeft w:val="0"/>
      <w:marRight w:val="0"/>
      <w:marTop w:val="0"/>
      <w:marBottom w:val="0"/>
      <w:divBdr>
        <w:top w:val="none" w:sz="0" w:space="0" w:color="auto"/>
        <w:left w:val="none" w:sz="0" w:space="0" w:color="auto"/>
        <w:bottom w:val="none" w:sz="0" w:space="0" w:color="auto"/>
        <w:right w:val="none" w:sz="0" w:space="0" w:color="auto"/>
      </w:divBdr>
      <w:divsChild>
        <w:div w:id="31468413">
          <w:marLeft w:val="547"/>
          <w:marRight w:val="0"/>
          <w:marTop w:val="86"/>
          <w:marBottom w:val="0"/>
          <w:divBdr>
            <w:top w:val="none" w:sz="0" w:space="0" w:color="auto"/>
            <w:left w:val="none" w:sz="0" w:space="0" w:color="auto"/>
            <w:bottom w:val="none" w:sz="0" w:space="0" w:color="auto"/>
            <w:right w:val="none" w:sz="0" w:space="0" w:color="auto"/>
          </w:divBdr>
        </w:div>
        <w:div w:id="584649319">
          <w:marLeft w:val="1166"/>
          <w:marRight w:val="0"/>
          <w:marTop w:val="67"/>
          <w:marBottom w:val="0"/>
          <w:divBdr>
            <w:top w:val="none" w:sz="0" w:space="0" w:color="auto"/>
            <w:left w:val="none" w:sz="0" w:space="0" w:color="auto"/>
            <w:bottom w:val="none" w:sz="0" w:space="0" w:color="auto"/>
            <w:right w:val="none" w:sz="0" w:space="0" w:color="auto"/>
          </w:divBdr>
        </w:div>
        <w:div w:id="631987509">
          <w:marLeft w:val="1166"/>
          <w:marRight w:val="0"/>
          <w:marTop w:val="67"/>
          <w:marBottom w:val="0"/>
          <w:divBdr>
            <w:top w:val="none" w:sz="0" w:space="0" w:color="auto"/>
            <w:left w:val="none" w:sz="0" w:space="0" w:color="auto"/>
            <w:bottom w:val="none" w:sz="0" w:space="0" w:color="auto"/>
            <w:right w:val="none" w:sz="0" w:space="0" w:color="auto"/>
          </w:divBdr>
        </w:div>
        <w:div w:id="1440492580">
          <w:marLeft w:val="1166"/>
          <w:marRight w:val="0"/>
          <w:marTop w:val="67"/>
          <w:marBottom w:val="0"/>
          <w:divBdr>
            <w:top w:val="none" w:sz="0" w:space="0" w:color="auto"/>
            <w:left w:val="none" w:sz="0" w:space="0" w:color="auto"/>
            <w:bottom w:val="none" w:sz="0" w:space="0" w:color="auto"/>
            <w:right w:val="none" w:sz="0" w:space="0" w:color="auto"/>
          </w:divBdr>
        </w:div>
      </w:divsChild>
    </w:div>
    <w:div w:id="1827159512">
      <w:bodyDiv w:val="1"/>
      <w:marLeft w:val="0"/>
      <w:marRight w:val="0"/>
      <w:marTop w:val="0"/>
      <w:marBottom w:val="0"/>
      <w:divBdr>
        <w:top w:val="none" w:sz="0" w:space="0" w:color="auto"/>
        <w:left w:val="none" w:sz="0" w:space="0" w:color="auto"/>
        <w:bottom w:val="none" w:sz="0" w:space="0" w:color="auto"/>
        <w:right w:val="none" w:sz="0" w:space="0" w:color="auto"/>
      </w:divBdr>
    </w:div>
    <w:div w:id="1840391821">
      <w:bodyDiv w:val="1"/>
      <w:marLeft w:val="0"/>
      <w:marRight w:val="0"/>
      <w:marTop w:val="0"/>
      <w:marBottom w:val="0"/>
      <w:divBdr>
        <w:top w:val="none" w:sz="0" w:space="0" w:color="auto"/>
        <w:left w:val="none" w:sz="0" w:space="0" w:color="auto"/>
        <w:bottom w:val="none" w:sz="0" w:space="0" w:color="auto"/>
        <w:right w:val="none" w:sz="0" w:space="0" w:color="auto"/>
      </w:divBdr>
      <w:divsChild>
        <w:div w:id="108549686">
          <w:marLeft w:val="547"/>
          <w:marRight w:val="0"/>
          <w:marTop w:val="86"/>
          <w:marBottom w:val="0"/>
          <w:divBdr>
            <w:top w:val="none" w:sz="0" w:space="0" w:color="auto"/>
            <w:left w:val="none" w:sz="0" w:space="0" w:color="auto"/>
            <w:bottom w:val="none" w:sz="0" w:space="0" w:color="auto"/>
            <w:right w:val="none" w:sz="0" w:space="0" w:color="auto"/>
          </w:divBdr>
        </w:div>
      </w:divsChild>
    </w:div>
    <w:div w:id="1861701371">
      <w:bodyDiv w:val="1"/>
      <w:marLeft w:val="0"/>
      <w:marRight w:val="0"/>
      <w:marTop w:val="0"/>
      <w:marBottom w:val="0"/>
      <w:divBdr>
        <w:top w:val="none" w:sz="0" w:space="0" w:color="auto"/>
        <w:left w:val="none" w:sz="0" w:space="0" w:color="auto"/>
        <w:bottom w:val="none" w:sz="0" w:space="0" w:color="auto"/>
        <w:right w:val="none" w:sz="0" w:space="0" w:color="auto"/>
      </w:divBdr>
      <w:divsChild>
        <w:div w:id="1927691571">
          <w:marLeft w:val="547"/>
          <w:marRight w:val="0"/>
          <w:marTop w:val="86"/>
          <w:marBottom w:val="0"/>
          <w:divBdr>
            <w:top w:val="none" w:sz="0" w:space="0" w:color="auto"/>
            <w:left w:val="none" w:sz="0" w:space="0" w:color="auto"/>
            <w:bottom w:val="none" w:sz="0" w:space="0" w:color="auto"/>
            <w:right w:val="none" w:sz="0" w:space="0" w:color="auto"/>
          </w:divBdr>
        </w:div>
      </w:divsChild>
    </w:div>
    <w:div w:id="1886720368">
      <w:bodyDiv w:val="1"/>
      <w:marLeft w:val="0"/>
      <w:marRight w:val="0"/>
      <w:marTop w:val="0"/>
      <w:marBottom w:val="0"/>
      <w:divBdr>
        <w:top w:val="none" w:sz="0" w:space="0" w:color="auto"/>
        <w:left w:val="none" w:sz="0" w:space="0" w:color="auto"/>
        <w:bottom w:val="none" w:sz="0" w:space="0" w:color="auto"/>
        <w:right w:val="none" w:sz="0" w:space="0" w:color="auto"/>
      </w:divBdr>
      <w:divsChild>
        <w:div w:id="1460104303">
          <w:marLeft w:val="547"/>
          <w:marRight w:val="0"/>
          <w:marTop w:val="86"/>
          <w:marBottom w:val="0"/>
          <w:divBdr>
            <w:top w:val="none" w:sz="0" w:space="0" w:color="auto"/>
            <w:left w:val="none" w:sz="0" w:space="0" w:color="auto"/>
            <w:bottom w:val="none" w:sz="0" w:space="0" w:color="auto"/>
            <w:right w:val="none" w:sz="0" w:space="0" w:color="auto"/>
          </w:divBdr>
        </w:div>
        <w:div w:id="1696810018">
          <w:marLeft w:val="547"/>
          <w:marRight w:val="0"/>
          <w:marTop w:val="86"/>
          <w:marBottom w:val="0"/>
          <w:divBdr>
            <w:top w:val="none" w:sz="0" w:space="0" w:color="auto"/>
            <w:left w:val="none" w:sz="0" w:space="0" w:color="auto"/>
            <w:bottom w:val="none" w:sz="0" w:space="0" w:color="auto"/>
            <w:right w:val="none" w:sz="0" w:space="0" w:color="auto"/>
          </w:divBdr>
        </w:div>
        <w:div w:id="1704597239">
          <w:marLeft w:val="547"/>
          <w:marRight w:val="0"/>
          <w:marTop w:val="86"/>
          <w:marBottom w:val="0"/>
          <w:divBdr>
            <w:top w:val="none" w:sz="0" w:space="0" w:color="auto"/>
            <w:left w:val="none" w:sz="0" w:space="0" w:color="auto"/>
            <w:bottom w:val="none" w:sz="0" w:space="0" w:color="auto"/>
            <w:right w:val="none" w:sz="0" w:space="0" w:color="auto"/>
          </w:divBdr>
        </w:div>
      </w:divsChild>
    </w:div>
    <w:div w:id="1894151434">
      <w:bodyDiv w:val="1"/>
      <w:marLeft w:val="0"/>
      <w:marRight w:val="0"/>
      <w:marTop w:val="0"/>
      <w:marBottom w:val="0"/>
      <w:divBdr>
        <w:top w:val="none" w:sz="0" w:space="0" w:color="auto"/>
        <w:left w:val="none" w:sz="0" w:space="0" w:color="auto"/>
        <w:bottom w:val="none" w:sz="0" w:space="0" w:color="auto"/>
        <w:right w:val="none" w:sz="0" w:space="0" w:color="auto"/>
      </w:divBdr>
    </w:div>
    <w:div w:id="1895773122">
      <w:bodyDiv w:val="1"/>
      <w:marLeft w:val="0"/>
      <w:marRight w:val="0"/>
      <w:marTop w:val="0"/>
      <w:marBottom w:val="0"/>
      <w:divBdr>
        <w:top w:val="none" w:sz="0" w:space="0" w:color="auto"/>
        <w:left w:val="none" w:sz="0" w:space="0" w:color="auto"/>
        <w:bottom w:val="none" w:sz="0" w:space="0" w:color="auto"/>
        <w:right w:val="none" w:sz="0" w:space="0" w:color="auto"/>
      </w:divBdr>
    </w:div>
    <w:div w:id="2033218466">
      <w:bodyDiv w:val="1"/>
      <w:marLeft w:val="0"/>
      <w:marRight w:val="0"/>
      <w:marTop w:val="0"/>
      <w:marBottom w:val="0"/>
      <w:divBdr>
        <w:top w:val="none" w:sz="0" w:space="0" w:color="auto"/>
        <w:left w:val="none" w:sz="0" w:space="0" w:color="auto"/>
        <w:bottom w:val="none" w:sz="0" w:space="0" w:color="auto"/>
        <w:right w:val="none" w:sz="0" w:space="0" w:color="auto"/>
      </w:divBdr>
    </w:div>
    <w:div w:id="2037196358">
      <w:bodyDiv w:val="1"/>
      <w:marLeft w:val="0"/>
      <w:marRight w:val="0"/>
      <w:marTop w:val="0"/>
      <w:marBottom w:val="0"/>
      <w:divBdr>
        <w:top w:val="none" w:sz="0" w:space="0" w:color="auto"/>
        <w:left w:val="none" w:sz="0" w:space="0" w:color="auto"/>
        <w:bottom w:val="none" w:sz="0" w:space="0" w:color="auto"/>
        <w:right w:val="none" w:sz="0" w:space="0" w:color="auto"/>
      </w:divBdr>
      <w:divsChild>
        <w:div w:id="1258365203">
          <w:marLeft w:val="547"/>
          <w:marRight w:val="0"/>
          <w:marTop w:val="86"/>
          <w:marBottom w:val="0"/>
          <w:divBdr>
            <w:top w:val="none" w:sz="0" w:space="0" w:color="auto"/>
            <w:left w:val="none" w:sz="0" w:space="0" w:color="auto"/>
            <w:bottom w:val="none" w:sz="0" w:space="0" w:color="auto"/>
            <w:right w:val="none" w:sz="0" w:space="0" w:color="auto"/>
          </w:divBdr>
        </w:div>
      </w:divsChild>
    </w:div>
    <w:div w:id="2066833877">
      <w:bodyDiv w:val="1"/>
      <w:marLeft w:val="0"/>
      <w:marRight w:val="0"/>
      <w:marTop w:val="0"/>
      <w:marBottom w:val="0"/>
      <w:divBdr>
        <w:top w:val="none" w:sz="0" w:space="0" w:color="auto"/>
        <w:left w:val="none" w:sz="0" w:space="0" w:color="auto"/>
        <w:bottom w:val="none" w:sz="0" w:space="0" w:color="auto"/>
        <w:right w:val="none" w:sz="0" w:space="0" w:color="auto"/>
      </w:divBdr>
      <w:divsChild>
        <w:div w:id="653531191">
          <w:marLeft w:val="0"/>
          <w:marRight w:val="0"/>
          <w:marTop w:val="0"/>
          <w:marBottom w:val="0"/>
          <w:divBdr>
            <w:top w:val="none" w:sz="0" w:space="0" w:color="auto"/>
            <w:left w:val="none" w:sz="0" w:space="0" w:color="auto"/>
            <w:bottom w:val="none" w:sz="0" w:space="0" w:color="auto"/>
            <w:right w:val="none" w:sz="0" w:space="0" w:color="auto"/>
          </w:divBdr>
          <w:divsChild>
            <w:div w:id="1491479956">
              <w:marLeft w:val="0"/>
              <w:marRight w:val="0"/>
              <w:marTop w:val="0"/>
              <w:marBottom w:val="0"/>
              <w:divBdr>
                <w:top w:val="none" w:sz="0" w:space="0" w:color="auto"/>
                <w:left w:val="none" w:sz="0" w:space="0" w:color="auto"/>
                <w:bottom w:val="none" w:sz="0" w:space="0" w:color="auto"/>
                <w:right w:val="none" w:sz="0" w:space="0" w:color="auto"/>
              </w:divBdr>
              <w:divsChild>
                <w:div w:id="695231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9788973">
      <w:bodyDiv w:val="1"/>
      <w:marLeft w:val="0"/>
      <w:marRight w:val="0"/>
      <w:marTop w:val="0"/>
      <w:marBottom w:val="0"/>
      <w:divBdr>
        <w:top w:val="none" w:sz="0" w:space="0" w:color="auto"/>
        <w:left w:val="none" w:sz="0" w:space="0" w:color="auto"/>
        <w:bottom w:val="none" w:sz="0" w:space="0" w:color="auto"/>
        <w:right w:val="none" w:sz="0" w:space="0" w:color="auto"/>
      </w:divBdr>
      <w:divsChild>
        <w:div w:id="1050377665">
          <w:marLeft w:val="0"/>
          <w:marRight w:val="0"/>
          <w:marTop w:val="0"/>
          <w:marBottom w:val="0"/>
          <w:divBdr>
            <w:top w:val="none" w:sz="0" w:space="0" w:color="auto"/>
            <w:left w:val="none" w:sz="0" w:space="0" w:color="auto"/>
            <w:bottom w:val="none" w:sz="0" w:space="0" w:color="auto"/>
            <w:right w:val="none" w:sz="0" w:space="0" w:color="auto"/>
          </w:divBdr>
          <w:divsChild>
            <w:div w:id="1370372966">
              <w:marLeft w:val="0"/>
              <w:marRight w:val="0"/>
              <w:marTop w:val="0"/>
              <w:marBottom w:val="0"/>
              <w:divBdr>
                <w:top w:val="none" w:sz="0" w:space="0" w:color="auto"/>
                <w:left w:val="none" w:sz="0" w:space="0" w:color="auto"/>
                <w:bottom w:val="none" w:sz="0" w:space="0" w:color="auto"/>
                <w:right w:val="none" w:sz="0" w:space="0" w:color="auto"/>
              </w:divBdr>
              <w:divsChild>
                <w:div w:id="1354192143">
                  <w:marLeft w:val="0"/>
                  <w:marRight w:val="0"/>
                  <w:marTop w:val="0"/>
                  <w:marBottom w:val="0"/>
                  <w:divBdr>
                    <w:top w:val="none" w:sz="0" w:space="0" w:color="auto"/>
                    <w:left w:val="none" w:sz="0" w:space="0" w:color="auto"/>
                    <w:bottom w:val="none" w:sz="0" w:space="0" w:color="auto"/>
                    <w:right w:val="none" w:sz="0" w:space="0" w:color="auto"/>
                  </w:divBdr>
                  <w:divsChild>
                    <w:div w:id="1081368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7798497">
      <w:bodyDiv w:val="1"/>
      <w:marLeft w:val="0"/>
      <w:marRight w:val="0"/>
      <w:marTop w:val="0"/>
      <w:marBottom w:val="0"/>
      <w:divBdr>
        <w:top w:val="none" w:sz="0" w:space="0" w:color="auto"/>
        <w:left w:val="none" w:sz="0" w:space="0" w:color="auto"/>
        <w:bottom w:val="none" w:sz="0" w:space="0" w:color="auto"/>
        <w:right w:val="none" w:sz="0" w:space="0" w:color="auto"/>
      </w:divBdr>
      <w:divsChild>
        <w:div w:id="1206257597">
          <w:marLeft w:val="1166"/>
          <w:marRight w:val="0"/>
          <w:marTop w:val="77"/>
          <w:marBottom w:val="0"/>
          <w:divBdr>
            <w:top w:val="none" w:sz="0" w:space="0" w:color="auto"/>
            <w:left w:val="none" w:sz="0" w:space="0" w:color="auto"/>
            <w:bottom w:val="none" w:sz="0" w:space="0" w:color="auto"/>
            <w:right w:val="none" w:sz="0" w:space="0" w:color="auto"/>
          </w:divBdr>
        </w:div>
        <w:div w:id="1885092461">
          <w:marLeft w:val="1166"/>
          <w:marRight w:val="0"/>
          <w:marTop w:val="77"/>
          <w:marBottom w:val="0"/>
          <w:divBdr>
            <w:top w:val="none" w:sz="0" w:space="0" w:color="auto"/>
            <w:left w:val="none" w:sz="0" w:space="0" w:color="auto"/>
            <w:bottom w:val="none" w:sz="0" w:space="0" w:color="auto"/>
            <w:right w:val="none" w:sz="0" w:space="0" w:color="auto"/>
          </w:divBdr>
        </w:div>
        <w:div w:id="2099669480">
          <w:marLeft w:val="1166"/>
          <w:marRight w:val="0"/>
          <w:marTop w:val="77"/>
          <w:marBottom w:val="0"/>
          <w:divBdr>
            <w:top w:val="none" w:sz="0" w:space="0" w:color="auto"/>
            <w:left w:val="none" w:sz="0" w:space="0" w:color="auto"/>
            <w:bottom w:val="none" w:sz="0" w:space="0" w:color="auto"/>
            <w:right w:val="none" w:sz="0" w:space="0" w:color="auto"/>
          </w:divBdr>
        </w:div>
      </w:divsChild>
    </w:div>
    <w:div w:id="2126581604">
      <w:bodyDiv w:val="1"/>
      <w:marLeft w:val="0"/>
      <w:marRight w:val="0"/>
      <w:marTop w:val="0"/>
      <w:marBottom w:val="0"/>
      <w:divBdr>
        <w:top w:val="none" w:sz="0" w:space="0" w:color="auto"/>
        <w:left w:val="none" w:sz="0" w:space="0" w:color="auto"/>
        <w:bottom w:val="none" w:sz="0" w:space="0" w:color="auto"/>
        <w:right w:val="none" w:sz="0" w:space="0" w:color="auto"/>
      </w:divBdr>
    </w:div>
    <w:div w:id="2137407410">
      <w:bodyDiv w:val="1"/>
      <w:marLeft w:val="0"/>
      <w:marRight w:val="0"/>
      <w:marTop w:val="0"/>
      <w:marBottom w:val="0"/>
      <w:divBdr>
        <w:top w:val="none" w:sz="0" w:space="0" w:color="auto"/>
        <w:left w:val="none" w:sz="0" w:space="0" w:color="auto"/>
        <w:bottom w:val="none" w:sz="0" w:space="0" w:color="auto"/>
        <w:right w:val="none" w:sz="0" w:space="0" w:color="auto"/>
      </w:divBdr>
      <w:divsChild>
        <w:div w:id="1478911937">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sv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sv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Times New Roman">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672DA0-DB5A-7A41-B0A3-968642734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507</TotalTime>
  <Pages>6</Pages>
  <Words>3472</Words>
  <Characters>19245</Characters>
  <Application>Microsoft Office Word</Application>
  <DocSecurity>0</DocSecurity>
  <Lines>389</Lines>
  <Paragraphs>198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22558</CharactersWithSpaces>
  <SharedDoc>false</SharedDoc>
  <HyperlinkBase/>
  <HLinks>
    <vt:vector size="72" baseType="variant">
      <vt:variant>
        <vt:i4>1572913</vt:i4>
      </vt:variant>
      <vt:variant>
        <vt:i4>86</vt:i4>
      </vt:variant>
      <vt:variant>
        <vt:i4>0</vt:i4>
      </vt:variant>
      <vt:variant>
        <vt:i4>5</vt:i4>
      </vt:variant>
      <vt:variant>
        <vt:lpwstr/>
      </vt:variant>
      <vt:variant>
        <vt:lpwstr>_Toc131782998</vt:lpwstr>
      </vt:variant>
      <vt:variant>
        <vt:i4>1572913</vt:i4>
      </vt:variant>
      <vt:variant>
        <vt:i4>83</vt:i4>
      </vt:variant>
      <vt:variant>
        <vt:i4>0</vt:i4>
      </vt:variant>
      <vt:variant>
        <vt:i4>5</vt:i4>
      </vt:variant>
      <vt:variant>
        <vt:lpwstr/>
      </vt:variant>
      <vt:variant>
        <vt:lpwstr>_Toc131782997</vt:lpwstr>
      </vt:variant>
      <vt:variant>
        <vt:i4>1572913</vt:i4>
      </vt:variant>
      <vt:variant>
        <vt:i4>80</vt:i4>
      </vt:variant>
      <vt:variant>
        <vt:i4>0</vt:i4>
      </vt:variant>
      <vt:variant>
        <vt:i4>5</vt:i4>
      </vt:variant>
      <vt:variant>
        <vt:lpwstr/>
      </vt:variant>
      <vt:variant>
        <vt:lpwstr>_Toc131782996</vt:lpwstr>
      </vt:variant>
      <vt:variant>
        <vt:i4>1572913</vt:i4>
      </vt:variant>
      <vt:variant>
        <vt:i4>77</vt:i4>
      </vt:variant>
      <vt:variant>
        <vt:i4>0</vt:i4>
      </vt:variant>
      <vt:variant>
        <vt:i4>5</vt:i4>
      </vt:variant>
      <vt:variant>
        <vt:lpwstr/>
      </vt:variant>
      <vt:variant>
        <vt:lpwstr>_Toc131782995</vt:lpwstr>
      </vt:variant>
      <vt:variant>
        <vt:i4>1572913</vt:i4>
      </vt:variant>
      <vt:variant>
        <vt:i4>74</vt:i4>
      </vt:variant>
      <vt:variant>
        <vt:i4>0</vt:i4>
      </vt:variant>
      <vt:variant>
        <vt:i4>5</vt:i4>
      </vt:variant>
      <vt:variant>
        <vt:lpwstr/>
      </vt:variant>
      <vt:variant>
        <vt:lpwstr>_Toc131782994</vt:lpwstr>
      </vt:variant>
      <vt:variant>
        <vt:i4>1572913</vt:i4>
      </vt:variant>
      <vt:variant>
        <vt:i4>71</vt:i4>
      </vt:variant>
      <vt:variant>
        <vt:i4>0</vt:i4>
      </vt:variant>
      <vt:variant>
        <vt:i4>5</vt:i4>
      </vt:variant>
      <vt:variant>
        <vt:lpwstr/>
      </vt:variant>
      <vt:variant>
        <vt:lpwstr>_Toc131782993</vt:lpwstr>
      </vt:variant>
      <vt:variant>
        <vt:i4>1572913</vt:i4>
      </vt:variant>
      <vt:variant>
        <vt:i4>68</vt:i4>
      </vt:variant>
      <vt:variant>
        <vt:i4>0</vt:i4>
      </vt:variant>
      <vt:variant>
        <vt:i4>5</vt:i4>
      </vt:variant>
      <vt:variant>
        <vt:lpwstr/>
      </vt:variant>
      <vt:variant>
        <vt:lpwstr>_Toc131782992</vt:lpwstr>
      </vt:variant>
      <vt:variant>
        <vt:i4>1572913</vt:i4>
      </vt:variant>
      <vt:variant>
        <vt:i4>65</vt:i4>
      </vt:variant>
      <vt:variant>
        <vt:i4>0</vt:i4>
      </vt:variant>
      <vt:variant>
        <vt:i4>5</vt:i4>
      </vt:variant>
      <vt:variant>
        <vt:lpwstr/>
      </vt:variant>
      <vt:variant>
        <vt:lpwstr>_Toc131782991</vt:lpwstr>
      </vt:variant>
      <vt:variant>
        <vt:i4>1572913</vt:i4>
      </vt:variant>
      <vt:variant>
        <vt:i4>62</vt:i4>
      </vt:variant>
      <vt:variant>
        <vt:i4>0</vt:i4>
      </vt:variant>
      <vt:variant>
        <vt:i4>5</vt:i4>
      </vt:variant>
      <vt:variant>
        <vt:lpwstr/>
      </vt:variant>
      <vt:variant>
        <vt:lpwstr>_Toc131782990</vt:lpwstr>
      </vt:variant>
      <vt:variant>
        <vt:i4>1638449</vt:i4>
      </vt:variant>
      <vt:variant>
        <vt:i4>56</vt:i4>
      </vt:variant>
      <vt:variant>
        <vt:i4>0</vt:i4>
      </vt:variant>
      <vt:variant>
        <vt:i4>5</vt:i4>
      </vt:variant>
      <vt:variant>
        <vt:lpwstr/>
      </vt:variant>
      <vt:variant>
        <vt:lpwstr>_Toc131782989</vt:lpwstr>
      </vt:variant>
      <vt:variant>
        <vt:i4>1638449</vt:i4>
      </vt:variant>
      <vt:variant>
        <vt:i4>53</vt:i4>
      </vt:variant>
      <vt:variant>
        <vt:i4>0</vt:i4>
      </vt:variant>
      <vt:variant>
        <vt:i4>5</vt:i4>
      </vt:variant>
      <vt:variant>
        <vt:lpwstr/>
      </vt:variant>
      <vt:variant>
        <vt:lpwstr>_Toc131782988</vt:lpwstr>
      </vt:variant>
      <vt:variant>
        <vt:i4>1638449</vt:i4>
      </vt:variant>
      <vt:variant>
        <vt:i4>50</vt:i4>
      </vt:variant>
      <vt:variant>
        <vt:i4>0</vt:i4>
      </vt:variant>
      <vt:variant>
        <vt:i4>5</vt:i4>
      </vt:variant>
      <vt:variant>
        <vt:lpwstr/>
      </vt:variant>
      <vt:variant>
        <vt:lpwstr>_Toc131782987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Takayuki Shimizu (TEMA)</cp:lastModifiedBy>
  <cp:revision>319</cp:revision>
  <cp:lastPrinted>2002-04-22T22:10:00Z</cp:lastPrinted>
  <dcterms:created xsi:type="dcterms:W3CDTF">2023-04-04T22:30:00Z</dcterms:created>
  <dcterms:modified xsi:type="dcterms:W3CDTF">2023-04-07T21:31:00Z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c7890e8-8459-473b-8b86-643375e9aab5_Enabled">
    <vt:lpwstr>true</vt:lpwstr>
  </property>
  <property fmtid="{D5CDD505-2E9C-101B-9397-08002B2CF9AE}" pid="3" name="MSIP_Label_2c7890e8-8459-473b-8b86-643375e9aab5_SetDate">
    <vt:lpwstr>2022-03-31T21:59:28Z</vt:lpwstr>
  </property>
  <property fmtid="{D5CDD505-2E9C-101B-9397-08002B2CF9AE}" pid="4" name="MSIP_Label_2c7890e8-8459-473b-8b86-643375e9aab5_Method">
    <vt:lpwstr>Privileged</vt:lpwstr>
  </property>
  <property fmtid="{D5CDD505-2E9C-101B-9397-08002B2CF9AE}" pid="5" name="MSIP_Label_2c7890e8-8459-473b-8b86-643375e9aab5_Name">
    <vt:lpwstr>2c7890e8-8459-473b-8b86-643375e9aab5</vt:lpwstr>
  </property>
  <property fmtid="{D5CDD505-2E9C-101B-9397-08002B2CF9AE}" pid="6" name="MSIP_Label_2c7890e8-8459-473b-8b86-643375e9aab5_SiteId">
    <vt:lpwstr>8c642d1d-d709-47b0-ab10-080af10798fb</vt:lpwstr>
  </property>
  <property fmtid="{D5CDD505-2E9C-101B-9397-08002B2CF9AE}" pid="7" name="MSIP_Label_2c7890e8-8459-473b-8b86-643375e9aab5_ActionId">
    <vt:lpwstr>3964dce2-ebd0-4455-976e-1553e67ffcbb</vt:lpwstr>
  </property>
  <property fmtid="{D5CDD505-2E9C-101B-9397-08002B2CF9AE}" pid="8" name="MSIP_Label_2c7890e8-8459-473b-8b86-643375e9aab5_ContentBits">
    <vt:lpwstr>0</vt:lpwstr>
  </property>
</Properties>
</file>